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7983" w14:textId="77777777" w:rsidR="00AB388C" w:rsidRPr="00AF416E" w:rsidRDefault="00AB388C" w:rsidP="00AB388C">
      <w:pPr>
        <w:spacing w:after="210"/>
        <w:jc w:val="center"/>
        <w:rPr>
          <w:kern w:val="2"/>
          <w:szCs w:val="28"/>
          <w:lang w:val="en-GB"/>
        </w:rPr>
      </w:pPr>
      <w:r w:rsidRPr="00AF416E">
        <w:rPr>
          <w:rFonts w:ascii="Verdana" w:hAnsi="Verdana"/>
          <w:b/>
          <w:bCs/>
          <w:sz w:val="36"/>
          <w:szCs w:val="36"/>
          <w:lang w:val="en-GB"/>
        </w:rPr>
        <w:t xml:space="preserve">ENI SUPPLY CHAIN AWARDS 2026 </w:t>
      </w:r>
    </w:p>
    <w:p w14:paraId="44A577B2" w14:textId="77777777" w:rsidR="00AB388C" w:rsidRPr="00AF416E" w:rsidRDefault="00AB388C" w:rsidP="00AB388C">
      <w:pPr>
        <w:spacing w:after="210" w:line="210" w:lineRule="atLeast"/>
        <w:jc w:val="center"/>
        <w:rPr>
          <w:kern w:val="2"/>
          <w:szCs w:val="28"/>
          <w:lang w:val="en-GB"/>
        </w:rPr>
      </w:pPr>
      <w:r w:rsidRPr="00AF416E">
        <w:rPr>
          <w:rFonts w:ascii="Verdana" w:hAnsi="Verdana"/>
          <w:b/>
          <w:bCs/>
          <w:sz w:val="20"/>
          <w:lang w:val="en-GB"/>
        </w:rPr>
        <w:t>AWARDS RULES AND PARTICIPATION GUIDELINES</w:t>
      </w:r>
    </w:p>
    <w:p w14:paraId="1AEDD117" w14:textId="77777777" w:rsidR="00AB388C" w:rsidRPr="00AF416E" w:rsidRDefault="00AB388C" w:rsidP="00AB388C">
      <w:pPr>
        <w:spacing w:after="210" w:line="210" w:lineRule="atLeast"/>
        <w:jc w:val="center"/>
        <w:rPr>
          <w:rFonts w:ascii="Verdana" w:eastAsia="Times New Roman" w:hAnsi="Verdana"/>
          <w:b/>
          <w:bCs/>
          <w:sz w:val="20"/>
          <w:lang w:val="en-GB"/>
        </w:rPr>
      </w:pPr>
    </w:p>
    <w:p w14:paraId="307B28A3" w14:textId="77777777" w:rsidR="00AB388C" w:rsidRPr="00B94F3D" w:rsidRDefault="00AB388C" w:rsidP="00AB388C">
      <w:pPr>
        <w:jc w:val="center"/>
        <w:rPr>
          <w:color w:val="F79646"/>
          <w:kern w:val="2"/>
          <w:szCs w:val="28"/>
          <w:lang w:val="en-US"/>
        </w:rPr>
      </w:pPr>
      <w:r w:rsidRPr="00B94F3D">
        <w:rPr>
          <w:rFonts w:ascii="Verdana" w:hAnsi="Verdana"/>
          <w:b/>
          <w:bCs/>
          <w:color w:val="F79646"/>
          <w:sz w:val="36"/>
          <w:szCs w:val="36"/>
          <w:lang w:val="en-US"/>
        </w:rPr>
        <w:t>OBJECTIVES AND CATEGORIES</w:t>
      </w:r>
    </w:p>
    <w:p w14:paraId="20C69C49" w14:textId="77777777" w:rsidR="00AB388C" w:rsidRPr="00B94F3D" w:rsidRDefault="00AB388C" w:rsidP="00AB388C">
      <w:pPr>
        <w:pStyle w:val="Paragrafoelenco"/>
        <w:jc w:val="both"/>
        <w:rPr>
          <w:rFonts w:ascii="Verdana" w:hAnsi="Verdana"/>
          <w:b/>
          <w:bCs/>
          <w:color w:val="F79646"/>
          <w:sz w:val="36"/>
          <w:szCs w:val="36"/>
          <w:lang w:val="en-US"/>
        </w:rPr>
      </w:pPr>
    </w:p>
    <w:p w14:paraId="379BC9DA" w14:textId="77777777" w:rsidR="00AB388C" w:rsidRPr="00B94F3D" w:rsidRDefault="00AB388C" w:rsidP="00AB388C">
      <w:pPr>
        <w:pStyle w:val="Paragrafoelenco"/>
        <w:jc w:val="both"/>
        <w:rPr>
          <w:color w:val="F79646"/>
          <w:kern w:val="2"/>
          <w:szCs w:val="28"/>
          <w:lang w:val="en-US"/>
        </w:rPr>
      </w:pPr>
    </w:p>
    <w:p w14:paraId="7FD2C16A" w14:textId="77777777" w:rsidR="00AB388C" w:rsidRPr="00AF416E" w:rsidRDefault="00AB388C" w:rsidP="00AB388C">
      <w:pPr>
        <w:spacing w:after="210" w:line="210" w:lineRule="atLeast"/>
        <w:jc w:val="both"/>
        <w:rPr>
          <w:kern w:val="2"/>
          <w:szCs w:val="28"/>
          <w:lang w:val="en-GB"/>
        </w:rPr>
      </w:pPr>
      <w:r>
        <w:rPr>
          <w:rFonts w:ascii="Verdana" w:hAnsi="Verdana"/>
          <w:sz w:val="20"/>
          <w:lang w:val="en-GB"/>
        </w:rPr>
        <w:t xml:space="preserve">The </w:t>
      </w:r>
      <w:r>
        <w:rPr>
          <w:rFonts w:ascii="Verdana" w:hAnsi="Verdana"/>
          <w:b/>
          <w:bCs/>
          <w:sz w:val="20"/>
          <w:lang w:val="en-GB"/>
        </w:rPr>
        <w:t>Supply Chain Awards</w:t>
      </w:r>
      <w:r>
        <w:rPr>
          <w:rFonts w:ascii="Verdana" w:hAnsi="Verdana"/>
          <w:sz w:val="20"/>
          <w:lang w:val="en-GB"/>
        </w:rPr>
        <w:t xml:space="preserve"> is an initiative for companies holding service, works or supply contracts with the Eni Group that have distinguished themselves through operational excellence, innovation and a strong sense of responsibility in the delivery of their activities.</w:t>
      </w:r>
    </w:p>
    <w:p w14:paraId="5352F54B" w14:textId="77777777" w:rsidR="00AB388C" w:rsidRPr="00AF416E" w:rsidRDefault="00AB388C" w:rsidP="00AB388C">
      <w:pPr>
        <w:spacing w:after="210" w:line="210" w:lineRule="atLeast"/>
        <w:jc w:val="both"/>
        <w:rPr>
          <w:kern w:val="2"/>
          <w:szCs w:val="28"/>
          <w:lang w:val="en-GB"/>
        </w:rPr>
      </w:pPr>
      <w:r>
        <w:rPr>
          <w:rFonts w:ascii="Verdana" w:hAnsi="Verdana"/>
          <w:sz w:val="20"/>
          <w:lang w:val="en-GB"/>
        </w:rPr>
        <w:t>The initiative has been designed to promote best practice across the value chain and to share it throughout the supply chain as a practical source of inspiration, helping to foster a culture of development and continuous improvement across organisations. This culture is grounded in the principles that underpin competitiveness and long-term business relationships with the Eni Group, including safety, ethics, innovation, responsibility and operational efficiency, all of which are closely interconnected and mutually reinforcing.</w:t>
      </w:r>
    </w:p>
    <w:p w14:paraId="30992CC4" w14:textId="77777777" w:rsidR="00AB388C" w:rsidRPr="00AF416E" w:rsidRDefault="00AB388C" w:rsidP="00AB388C">
      <w:pPr>
        <w:spacing w:after="210" w:line="210" w:lineRule="atLeast"/>
        <w:jc w:val="both"/>
        <w:rPr>
          <w:kern w:val="2"/>
          <w:szCs w:val="28"/>
          <w:lang w:val="en-GB"/>
        </w:rPr>
      </w:pPr>
      <w:r>
        <w:rPr>
          <w:rFonts w:ascii="Verdana" w:hAnsi="Verdana"/>
          <w:sz w:val="20"/>
          <w:lang w:val="en-GB"/>
        </w:rPr>
        <w:t>Through four award categories, the Supply Chain Awards recognises the tangible contribution of partner companies to the development of a modern, resilient and high-value supply chain, capable of effectively supporting Eni’s industrial and strategic priorities.</w:t>
      </w:r>
    </w:p>
    <w:tbl>
      <w:tblPr>
        <w:tblStyle w:val="Grigliatabella"/>
        <w:tblW w:w="0" w:type="auto"/>
        <w:tblLook w:val="06A0" w:firstRow="1" w:lastRow="0" w:firstColumn="1" w:lastColumn="0" w:noHBand="1" w:noVBand="1"/>
      </w:tblPr>
      <w:tblGrid>
        <w:gridCol w:w="371"/>
        <w:gridCol w:w="2474"/>
        <w:gridCol w:w="1818"/>
        <w:gridCol w:w="4397"/>
      </w:tblGrid>
      <w:tr w:rsidR="00AB388C" w14:paraId="1975375C" w14:textId="77777777" w:rsidTr="00C11DEB">
        <w:trPr>
          <w:trHeight w:val="300"/>
        </w:trPr>
        <w:tc>
          <w:tcPr>
            <w:tcW w:w="2985" w:type="dxa"/>
            <w:gridSpan w:val="2"/>
            <w:shd w:val="clear" w:color="auto" w:fill="FFC000"/>
            <w:vAlign w:val="center"/>
          </w:tcPr>
          <w:p w14:paraId="7F5731F7" w14:textId="77777777" w:rsidR="00AB388C" w:rsidRDefault="00AB388C" w:rsidP="00C11DEB">
            <w:pPr>
              <w:jc w:val="center"/>
              <w:rPr>
                <w:kern w:val="2"/>
                <w:szCs w:val="28"/>
                <w14:ligatures w14:val="standardContextual"/>
              </w:rPr>
            </w:pPr>
            <w:r>
              <w:rPr>
                <w:rFonts w:ascii="Verdana" w:hAnsi="Verdana"/>
                <w:b/>
                <w:bCs/>
                <w:color w:val="000000"/>
                <w:sz w:val="20"/>
              </w:rPr>
              <w:t>Category</w:t>
            </w:r>
          </w:p>
          <w:p w14:paraId="4F24DDF8" w14:textId="77777777" w:rsidR="00AB388C" w:rsidRDefault="00AB388C" w:rsidP="00C11DEB">
            <w:pPr>
              <w:jc w:val="center"/>
              <w:rPr>
                <w:rFonts w:ascii="Verdana" w:eastAsia="Times New Roman" w:hAnsi="Verdana"/>
                <w:b/>
                <w:bCs/>
                <w:sz w:val="20"/>
              </w:rPr>
            </w:pPr>
          </w:p>
        </w:tc>
        <w:tc>
          <w:tcPr>
            <w:tcW w:w="1905" w:type="dxa"/>
            <w:shd w:val="clear" w:color="auto" w:fill="FFC000"/>
            <w:vAlign w:val="center"/>
          </w:tcPr>
          <w:p w14:paraId="54645C11" w14:textId="77777777" w:rsidR="00AB388C" w:rsidRDefault="00AB388C" w:rsidP="00C11DEB">
            <w:pPr>
              <w:jc w:val="center"/>
              <w:rPr>
                <w:kern w:val="2"/>
                <w:szCs w:val="28"/>
                <w14:ligatures w14:val="standardContextual"/>
              </w:rPr>
            </w:pPr>
            <w:r>
              <w:rPr>
                <w:rFonts w:ascii="Verdana" w:hAnsi="Verdana"/>
                <w:b/>
                <w:bCs/>
                <w:color w:val="000000"/>
                <w:sz w:val="20"/>
              </w:rPr>
              <w:t>Entry Method</w:t>
            </w:r>
          </w:p>
          <w:p w14:paraId="292CE460" w14:textId="77777777" w:rsidR="00AB388C" w:rsidRDefault="00AB388C" w:rsidP="00C11DEB">
            <w:pPr>
              <w:jc w:val="center"/>
              <w:rPr>
                <w:rFonts w:ascii="Verdana" w:eastAsia="Times New Roman" w:hAnsi="Verdana"/>
                <w:b/>
                <w:bCs/>
                <w:sz w:val="20"/>
              </w:rPr>
            </w:pPr>
          </w:p>
        </w:tc>
        <w:tc>
          <w:tcPr>
            <w:tcW w:w="4860" w:type="dxa"/>
            <w:shd w:val="clear" w:color="auto" w:fill="FFC000"/>
            <w:vAlign w:val="center"/>
          </w:tcPr>
          <w:p w14:paraId="3A41F571" w14:textId="77777777" w:rsidR="00AB388C" w:rsidRDefault="00AB388C" w:rsidP="00C11DEB">
            <w:pPr>
              <w:jc w:val="center"/>
              <w:rPr>
                <w:kern w:val="2"/>
                <w:szCs w:val="28"/>
                <w14:ligatures w14:val="standardContextual"/>
              </w:rPr>
            </w:pPr>
            <w:r>
              <w:rPr>
                <w:rFonts w:ascii="Verdana" w:hAnsi="Verdana"/>
                <w:b/>
                <w:bCs/>
                <w:color w:val="000000"/>
                <w:sz w:val="20"/>
              </w:rPr>
              <w:t>Assessment Basis</w:t>
            </w:r>
          </w:p>
          <w:p w14:paraId="0F71BD3B" w14:textId="77777777" w:rsidR="00AB388C" w:rsidRPr="005E5318" w:rsidRDefault="00AB388C" w:rsidP="00C11DEB">
            <w:pPr>
              <w:jc w:val="center"/>
              <w:rPr>
                <w:rFonts w:ascii="Verdana" w:eastAsia="Times New Roman" w:hAnsi="Verdana"/>
                <w:sz w:val="20"/>
              </w:rPr>
            </w:pPr>
          </w:p>
        </w:tc>
      </w:tr>
      <w:tr w:rsidR="00AB388C" w:rsidRPr="00E24E1A" w14:paraId="647C0976" w14:textId="77777777" w:rsidTr="00C11DEB">
        <w:trPr>
          <w:trHeight w:val="660"/>
        </w:trPr>
        <w:tc>
          <w:tcPr>
            <w:tcW w:w="375" w:type="dxa"/>
            <w:vAlign w:val="center"/>
          </w:tcPr>
          <w:p w14:paraId="40D97D5E" w14:textId="77777777" w:rsidR="00AB388C" w:rsidRDefault="00AB388C" w:rsidP="00C11DEB">
            <w:pPr>
              <w:rPr>
                <w:rFonts w:ascii="Verdana" w:eastAsia="Times New Roman" w:hAnsi="Verdana"/>
                <w:sz w:val="20"/>
              </w:rPr>
            </w:pPr>
            <w:r w:rsidRPr="49B376B0">
              <w:rPr>
                <w:rFonts w:ascii="Verdana" w:eastAsia="Times New Roman" w:hAnsi="Verdana"/>
                <w:sz w:val="20"/>
              </w:rPr>
              <w:t>1</w:t>
            </w:r>
          </w:p>
        </w:tc>
        <w:tc>
          <w:tcPr>
            <w:tcW w:w="2610" w:type="dxa"/>
            <w:vAlign w:val="center"/>
          </w:tcPr>
          <w:p w14:paraId="72AB5AC8" w14:textId="77777777" w:rsidR="00AB388C" w:rsidRDefault="00AB388C" w:rsidP="00C11DEB">
            <w:pPr>
              <w:rPr>
                <w:rFonts w:ascii="Verdana" w:eastAsia="Times New Roman" w:hAnsi="Verdana"/>
                <w:sz w:val="20"/>
              </w:rPr>
            </w:pPr>
            <w:r w:rsidRPr="49B376B0">
              <w:rPr>
                <w:rFonts w:ascii="Verdana" w:eastAsia="Times New Roman" w:hAnsi="Verdana"/>
                <w:sz w:val="20"/>
              </w:rPr>
              <w:t>SAFETY EXECUTION</w:t>
            </w:r>
          </w:p>
        </w:tc>
        <w:tc>
          <w:tcPr>
            <w:tcW w:w="1905" w:type="dxa"/>
            <w:vAlign w:val="center"/>
          </w:tcPr>
          <w:p w14:paraId="32C6B07B" w14:textId="77777777" w:rsidR="00AB388C" w:rsidRDefault="00AB388C" w:rsidP="00C11DEB">
            <w:pPr>
              <w:rPr>
                <w:kern w:val="2"/>
                <w:szCs w:val="28"/>
                <w14:ligatures w14:val="standardContextual"/>
              </w:rPr>
            </w:pPr>
            <w:r>
              <w:rPr>
                <w:rFonts w:ascii="Verdana" w:hAnsi="Verdana"/>
                <w:sz w:val="20"/>
              </w:rPr>
              <w:t>Automatic</w:t>
            </w:r>
          </w:p>
          <w:p w14:paraId="0B6D220C" w14:textId="77777777" w:rsidR="00AB388C" w:rsidRDefault="00AB388C" w:rsidP="00C11DEB">
            <w:pPr>
              <w:rPr>
                <w:rFonts w:ascii="Verdana" w:eastAsia="Times New Roman" w:hAnsi="Verdana"/>
                <w:sz w:val="20"/>
              </w:rPr>
            </w:pPr>
          </w:p>
        </w:tc>
        <w:tc>
          <w:tcPr>
            <w:tcW w:w="4860" w:type="dxa"/>
            <w:vAlign w:val="center"/>
          </w:tcPr>
          <w:p w14:paraId="74BFE525" w14:textId="77777777" w:rsidR="00AB388C" w:rsidRPr="00AF416E" w:rsidRDefault="00AB388C" w:rsidP="00C11DEB">
            <w:pPr>
              <w:rPr>
                <w:kern w:val="2"/>
                <w:szCs w:val="28"/>
                <w:lang w:val="en-GB"/>
                <w14:ligatures w14:val="standardContextual"/>
              </w:rPr>
            </w:pPr>
            <w:r w:rsidRPr="00AF416E">
              <w:rPr>
                <w:rFonts w:ascii="Verdana" w:hAnsi="Verdana"/>
                <w:sz w:val="20"/>
                <w:lang w:val="en-GB"/>
              </w:rPr>
              <w:t>Specific performance observed in the field</w:t>
            </w:r>
          </w:p>
          <w:p w14:paraId="00C6C4E4" w14:textId="77777777" w:rsidR="00AB388C" w:rsidRPr="00AF416E" w:rsidRDefault="00AB388C" w:rsidP="00C11DEB">
            <w:pPr>
              <w:rPr>
                <w:rFonts w:ascii="Verdana" w:eastAsia="Times New Roman" w:hAnsi="Verdana"/>
                <w:sz w:val="20"/>
                <w:lang w:val="en-GB"/>
              </w:rPr>
            </w:pPr>
          </w:p>
        </w:tc>
      </w:tr>
      <w:tr w:rsidR="00AB388C" w:rsidRPr="00E24E1A" w14:paraId="79CFA35F" w14:textId="77777777" w:rsidTr="00C11DEB">
        <w:trPr>
          <w:trHeight w:val="705"/>
        </w:trPr>
        <w:tc>
          <w:tcPr>
            <w:tcW w:w="375" w:type="dxa"/>
            <w:vAlign w:val="center"/>
          </w:tcPr>
          <w:p w14:paraId="0583DB46" w14:textId="77777777" w:rsidR="00AB388C" w:rsidRDefault="00AB388C" w:rsidP="00C11DEB">
            <w:pPr>
              <w:rPr>
                <w:rFonts w:ascii="Verdana" w:eastAsia="Times New Roman" w:hAnsi="Verdana"/>
                <w:sz w:val="20"/>
              </w:rPr>
            </w:pPr>
            <w:r w:rsidRPr="49B376B0">
              <w:rPr>
                <w:rFonts w:ascii="Verdana" w:eastAsia="Times New Roman" w:hAnsi="Verdana"/>
                <w:sz w:val="20"/>
              </w:rPr>
              <w:t>2</w:t>
            </w:r>
          </w:p>
        </w:tc>
        <w:tc>
          <w:tcPr>
            <w:tcW w:w="2610" w:type="dxa"/>
            <w:vAlign w:val="center"/>
          </w:tcPr>
          <w:p w14:paraId="2E7FBE7C" w14:textId="77777777" w:rsidR="00AB388C" w:rsidRDefault="00AB388C" w:rsidP="00C11DEB">
            <w:pPr>
              <w:rPr>
                <w:kern w:val="2"/>
                <w:szCs w:val="28"/>
                <w14:ligatures w14:val="standardContextual"/>
              </w:rPr>
            </w:pPr>
            <w:r>
              <w:rPr>
                <w:rFonts w:ascii="Verdana" w:hAnsi="Verdana"/>
                <w:sz w:val="20"/>
              </w:rPr>
              <w:t>SAFETY IMPROVEMENT</w:t>
            </w:r>
          </w:p>
          <w:p w14:paraId="75BB5B68" w14:textId="77777777" w:rsidR="00AB388C" w:rsidRDefault="00AB388C" w:rsidP="00C11DEB">
            <w:pPr>
              <w:rPr>
                <w:rFonts w:ascii="Verdana" w:eastAsia="Times New Roman" w:hAnsi="Verdana"/>
                <w:sz w:val="20"/>
              </w:rPr>
            </w:pPr>
          </w:p>
        </w:tc>
        <w:tc>
          <w:tcPr>
            <w:tcW w:w="1905" w:type="dxa"/>
            <w:vAlign w:val="center"/>
          </w:tcPr>
          <w:p w14:paraId="2FAEA61C" w14:textId="77777777" w:rsidR="00AB388C" w:rsidRDefault="00AB388C" w:rsidP="00C11DEB">
            <w:pPr>
              <w:rPr>
                <w:kern w:val="2"/>
                <w:szCs w:val="28"/>
                <w14:ligatures w14:val="standardContextual"/>
              </w:rPr>
            </w:pPr>
            <w:r>
              <w:rPr>
                <w:rFonts w:ascii="Verdana" w:hAnsi="Verdana"/>
                <w:sz w:val="20"/>
              </w:rPr>
              <w:t>Application submission</w:t>
            </w:r>
          </w:p>
          <w:p w14:paraId="5A27476D" w14:textId="77777777" w:rsidR="00AB388C" w:rsidRDefault="00AB388C" w:rsidP="00C11DEB">
            <w:pPr>
              <w:rPr>
                <w:rFonts w:ascii="Verdana" w:eastAsia="Times New Roman" w:hAnsi="Verdana"/>
                <w:sz w:val="20"/>
              </w:rPr>
            </w:pPr>
          </w:p>
        </w:tc>
        <w:tc>
          <w:tcPr>
            <w:tcW w:w="4860" w:type="dxa"/>
            <w:vAlign w:val="center"/>
          </w:tcPr>
          <w:p w14:paraId="2FEC16D6" w14:textId="77777777" w:rsidR="00AB388C" w:rsidRPr="00AF416E" w:rsidRDefault="00AB388C" w:rsidP="00C11DEB">
            <w:pPr>
              <w:rPr>
                <w:kern w:val="2"/>
                <w:szCs w:val="28"/>
                <w:lang w:val="en-GB"/>
                <w14:ligatures w14:val="standardContextual"/>
              </w:rPr>
            </w:pPr>
            <w:r w:rsidRPr="00AF416E">
              <w:rPr>
                <w:rFonts w:ascii="Verdana" w:hAnsi="Verdana"/>
                <w:sz w:val="20"/>
                <w:lang w:val="en-GB"/>
              </w:rPr>
              <w:t>Implementation of new, concrete safety initiatives in activities carried out for Eni</w:t>
            </w:r>
          </w:p>
          <w:p w14:paraId="0F34DB59" w14:textId="77777777" w:rsidR="00AB388C" w:rsidRPr="00AF416E" w:rsidRDefault="00AB388C" w:rsidP="00C11DEB">
            <w:pPr>
              <w:rPr>
                <w:rFonts w:ascii="Verdana" w:eastAsia="Times New Roman" w:hAnsi="Verdana"/>
                <w:sz w:val="20"/>
                <w:lang w:val="en-GB"/>
              </w:rPr>
            </w:pPr>
          </w:p>
        </w:tc>
      </w:tr>
      <w:tr w:rsidR="00AB388C" w:rsidRPr="00E24E1A" w14:paraId="16A81874" w14:textId="77777777" w:rsidTr="00C11DEB">
        <w:trPr>
          <w:trHeight w:val="660"/>
        </w:trPr>
        <w:tc>
          <w:tcPr>
            <w:tcW w:w="375" w:type="dxa"/>
            <w:vAlign w:val="center"/>
          </w:tcPr>
          <w:p w14:paraId="2DBB5CA3" w14:textId="77777777" w:rsidR="00AB388C" w:rsidRDefault="00AB388C" w:rsidP="00C11DEB">
            <w:pPr>
              <w:rPr>
                <w:rFonts w:ascii="Verdana" w:eastAsia="Times New Roman" w:hAnsi="Verdana"/>
                <w:sz w:val="20"/>
              </w:rPr>
            </w:pPr>
            <w:r w:rsidRPr="49B376B0">
              <w:rPr>
                <w:rFonts w:ascii="Verdana" w:eastAsia="Times New Roman" w:hAnsi="Verdana"/>
                <w:sz w:val="20"/>
              </w:rPr>
              <w:t>3</w:t>
            </w:r>
          </w:p>
        </w:tc>
        <w:tc>
          <w:tcPr>
            <w:tcW w:w="2610" w:type="dxa"/>
            <w:vAlign w:val="center"/>
          </w:tcPr>
          <w:p w14:paraId="07DDAD10" w14:textId="77777777" w:rsidR="00AB388C" w:rsidRDefault="00AB388C" w:rsidP="00C11DEB">
            <w:pPr>
              <w:rPr>
                <w:rFonts w:ascii="Verdana" w:eastAsia="Times New Roman" w:hAnsi="Verdana"/>
                <w:sz w:val="20"/>
              </w:rPr>
            </w:pPr>
            <w:r w:rsidRPr="49B376B0">
              <w:rPr>
                <w:rFonts w:ascii="Verdana" w:eastAsia="Times New Roman" w:hAnsi="Verdana"/>
                <w:sz w:val="20"/>
              </w:rPr>
              <w:t>TECHNOLOGY INNOVATION</w:t>
            </w:r>
          </w:p>
        </w:tc>
        <w:tc>
          <w:tcPr>
            <w:tcW w:w="1905" w:type="dxa"/>
            <w:vAlign w:val="center"/>
          </w:tcPr>
          <w:p w14:paraId="5E44FC1A" w14:textId="77777777" w:rsidR="00AB388C" w:rsidRDefault="00AB388C" w:rsidP="00C11DEB">
            <w:pPr>
              <w:rPr>
                <w:kern w:val="2"/>
                <w:szCs w:val="28"/>
                <w14:ligatures w14:val="standardContextual"/>
              </w:rPr>
            </w:pPr>
            <w:r>
              <w:rPr>
                <w:rFonts w:ascii="Verdana" w:hAnsi="Verdana"/>
                <w:sz w:val="20"/>
              </w:rPr>
              <w:t>Application submission</w:t>
            </w:r>
          </w:p>
          <w:p w14:paraId="1788619E" w14:textId="77777777" w:rsidR="00AB388C" w:rsidRDefault="00AB388C" w:rsidP="00C11DEB">
            <w:pPr>
              <w:rPr>
                <w:rFonts w:ascii="Verdana" w:eastAsia="Times New Roman" w:hAnsi="Verdana"/>
                <w:sz w:val="20"/>
              </w:rPr>
            </w:pPr>
          </w:p>
        </w:tc>
        <w:tc>
          <w:tcPr>
            <w:tcW w:w="4860" w:type="dxa"/>
            <w:vAlign w:val="center"/>
          </w:tcPr>
          <w:p w14:paraId="66159AA6" w14:textId="77777777" w:rsidR="00AB388C" w:rsidRPr="00AF416E" w:rsidRDefault="00AB388C" w:rsidP="00C11DEB">
            <w:pPr>
              <w:rPr>
                <w:kern w:val="2"/>
                <w:szCs w:val="28"/>
                <w:lang w:val="en-GB"/>
                <w14:ligatures w14:val="standardContextual"/>
              </w:rPr>
            </w:pPr>
            <w:r w:rsidRPr="00AF416E">
              <w:rPr>
                <w:rFonts w:ascii="Verdana" w:hAnsi="Verdana"/>
                <w:sz w:val="20"/>
                <w:lang w:val="en-GB"/>
              </w:rPr>
              <w:t>Adoption and/or development of innovative technologies in services carried out for Eni</w:t>
            </w:r>
          </w:p>
          <w:p w14:paraId="65DAD19B" w14:textId="77777777" w:rsidR="00AB388C" w:rsidRPr="00AF416E" w:rsidRDefault="00AB388C" w:rsidP="00C11DEB">
            <w:pPr>
              <w:rPr>
                <w:rFonts w:ascii="Verdana" w:eastAsia="Times New Roman" w:hAnsi="Verdana"/>
                <w:sz w:val="20"/>
                <w:lang w:val="en-GB"/>
              </w:rPr>
            </w:pPr>
          </w:p>
        </w:tc>
      </w:tr>
      <w:tr w:rsidR="00AB388C" w:rsidRPr="00E24E1A" w14:paraId="07BCB874" w14:textId="77777777" w:rsidTr="00C11DEB">
        <w:trPr>
          <w:trHeight w:val="690"/>
        </w:trPr>
        <w:tc>
          <w:tcPr>
            <w:tcW w:w="375" w:type="dxa"/>
            <w:vAlign w:val="center"/>
          </w:tcPr>
          <w:p w14:paraId="49BED842" w14:textId="77777777" w:rsidR="00AB388C" w:rsidRDefault="00AB388C" w:rsidP="00C11DEB">
            <w:pPr>
              <w:rPr>
                <w:rFonts w:ascii="Verdana" w:eastAsia="Times New Roman" w:hAnsi="Verdana"/>
                <w:sz w:val="20"/>
              </w:rPr>
            </w:pPr>
            <w:r w:rsidRPr="49B376B0">
              <w:rPr>
                <w:rFonts w:ascii="Verdana" w:eastAsia="Times New Roman" w:hAnsi="Verdana"/>
                <w:sz w:val="20"/>
              </w:rPr>
              <w:t>4</w:t>
            </w:r>
          </w:p>
        </w:tc>
        <w:tc>
          <w:tcPr>
            <w:tcW w:w="2610" w:type="dxa"/>
            <w:vAlign w:val="center"/>
          </w:tcPr>
          <w:p w14:paraId="397B25B5" w14:textId="77777777" w:rsidR="00AB388C" w:rsidRDefault="00AB388C" w:rsidP="00C11DEB">
            <w:pPr>
              <w:rPr>
                <w:kern w:val="2"/>
                <w:szCs w:val="28"/>
                <w14:ligatures w14:val="standardContextual"/>
              </w:rPr>
            </w:pPr>
            <w:r>
              <w:rPr>
                <w:rFonts w:ascii="Verdana" w:hAnsi="Verdana"/>
                <w:sz w:val="20"/>
              </w:rPr>
              <w:t>CONTINUOUS DEVELOPMENT</w:t>
            </w:r>
          </w:p>
          <w:p w14:paraId="44626067" w14:textId="77777777" w:rsidR="00AB388C" w:rsidRDefault="00AB388C" w:rsidP="00C11DEB">
            <w:pPr>
              <w:rPr>
                <w:rFonts w:ascii="Verdana" w:eastAsia="Times New Roman" w:hAnsi="Verdana"/>
                <w:sz w:val="20"/>
              </w:rPr>
            </w:pPr>
          </w:p>
        </w:tc>
        <w:tc>
          <w:tcPr>
            <w:tcW w:w="1905" w:type="dxa"/>
            <w:vAlign w:val="center"/>
          </w:tcPr>
          <w:p w14:paraId="0D192C7B" w14:textId="77777777" w:rsidR="00AB388C" w:rsidRDefault="00AB388C" w:rsidP="00C11DEB">
            <w:pPr>
              <w:rPr>
                <w:kern w:val="2"/>
                <w:szCs w:val="28"/>
                <w14:ligatures w14:val="standardContextual"/>
              </w:rPr>
            </w:pPr>
            <w:r>
              <w:rPr>
                <w:rFonts w:ascii="Verdana" w:hAnsi="Verdana"/>
                <w:sz w:val="20"/>
              </w:rPr>
              <w:t>Application submission</w:t>
            </w:r>
          </w:p>
          <w:p w14:paraId="19CC3517" w14:textId="77777777" w:rsidR="00AB388C" w:rsidRDefault="00AB388C" w:rsidP="00C11DEB">
            <w:pPr>
              <w:rPr>
                <w:rFonts w:ascii="Verdana" w:eastAsia="Times New Roman" w:hAnsi="Verdana"/>
                <w:sz w:val="20"/>
              </w:rPr>
            </w:pPr>
          </w:p>
        </w:tc>
        <w:tc>
          <w:tcPr>
            <w:tcW w:w="4860" w:type="dxa"/>
            <w:vAlign w:val="center"/>
          </w:tcPr>
          <w:p w14:paraId="4A1D74FE" w14:textId="77777777" w:rsidR="00AB388C" w:rsidRPr="00AF416E" w:rsidRDefault="00AB388C" w:rsidP="00C11DEB">
            <w:pPr>
              <w:rPr>
                <w:kern w:val="2"/>
                <w:szCs w:val="28"/>
                <w:lang w:val="en-GB"/>
                <w14:ligatures w14:val="standardContextual"/>
              </w:rPr>
            </w:pPr>
            <w:r w:rsidRPr="00AF416E">
              <w:rPr>
                <w:rFonts w:ascii="Verdana" w:hAnsi="Verdana"/>
                <w:sz w:val="20"/>
                <w:lang w:val="en-GB"/>
              </w:rPr>
              <w:t>Ability to identify areas for improvement and implement concrete actions to enhance services carried out for Eni</w:t>
            </w:r>
          </w:p>
          <w:p w14:paraId="671E129B" w14:textId="77777777" w:rsidR="00AB388C" w:rsidRPr="00AF416E" w:rsidRDefault="00AB388C" w:rsidP="00C11DEB">
            <w:pPr>
              <w:rPr>
                <w:rFonts w:ascii="Verdana" w:eastAsia="Times New Roman" w:hAnsi="Verdana"/>
                <w:sz w:val="20"/>
                <w:lang w:val="en-GB"/>
              </w:rPr>
            </w:pPr>
          </w:p>
        </w:tc>
      </w:tr>
    </w:tbl>
    <w:p w14:paraId="6DFCDC15" w14:textId="77777777" w:rsidR="00AB388C" w:rsidRPr="00AF416E" w:rsidRDefault="00AB388C" w:rsidP="00AB388C">
      <w:pPr>
        <w:spacing w:after="210" w:line="210" w:lineRule="atLeast"/>
        <w:jc w:val="both"/>
        <w:rPr>
          <w:rFonts w:ascii="Verdana" w:eastAsia="Times New Roman" w:hAnsi="Verdana"/>
          <w:b/>
          <w:bCs/>
          <w:i/>
          <w:iCs/>
          <w:sz w:val="20"/>
          <w:u w:val="single"/>
          <w:lang w:val="en-GB"/>
        </w:rPr>
      </w:pPr>
    </w:p>
    <w:p w14:paraId="1893F656" w14:textId="77777777" w:rsidR="00AB388C" w:rsidRPr="00AF416E" w:rsidRDefault="00AB388C" w:rsidP="00AB388C">
      <w:pPr>
        <w:spacing w:after="210" w:line="210" w:lineRule="atLeast"/>
        <w:jc w:val="both"/>
        <w:rPr>
          <w:kern w:val="2"/>
          <w:szCs w:val="28"/>
          <w:lang w:val="en-GB"/>
        </w:rPr>
      </w:pPr>
      <w:r>
        <w:rPr>
          <w:rFonts w:ascii="Verdana" w:hAnsi="Verdana"/>
          <w:b/>
          <w:bCs/>
          <w:i/>
          <w:iCs/>
          <w:sz w:val="20"/>
          <w:u w:val="single"/>
          <w:lang w:val="en-GB"/>
        </w:rPr>
        <w:lastRenderedPageBreak/>
        <w:t>CATEGORY 1: SAFETY EXECUTION</w:t>
      </w:r>
      <w:r>
        <w:rPr>
          <w:rFonts w:ascii="Verdana" w:hAnsi="Verdana"/>
          <w:sz w:val="20"/>
          <w:lang w:val="en-GB"/>
        </w:rPr>
        <w:t>: This category recognises companies that have distinguished themselves through operational excellence in the execution of field activities, demonstrating a consistent and tangible commitment to protecting people and assets. It is intended for supply chain partners who, while complying with the client’s HSEQ requirements, stand out for rigorous practices, close attention to operational detail and a strong safety culture, achieving excellent results in the safe management of their activities, including subcontracted work.</w:t>
      </w:r>
    </w:p>
    <w:p w14:paraId="7F5DF983"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 xml:space="preserve">For this category, </w:t>
      </w:r>
      <w:r>
        <w:rPr>
          <w:rFonts w:ascii="Verdana" w:hAnsi="Verdana"/>
          <w:sz w:val="20"/>
          <w:u w:val="single"/>
          <w:lang w:val="en-GB"/>
        </w:rPr>
        <w:t>no application submission is required</w:t>
      </w:r>
      <w:r>
        <w:rPr>
          <w:rFonts w:ascii="Verdana" w:hAnsi="Verdana"/>
          <w:sz w:val="20"/>
          <w:lang w:val="en-GB"/>
        </w:rPr>
        <w:t>. The award will be assigned directly by the Jury, based on predefined criteria and the analysis of data already available.</w:t>
      </w:r>
    </w:p>
    <w:p w14:paraId="533A003D" w14:textId="77777777" w:rsidR="00AB388C" w:rsidRPr="00AF416E" w:rsidRDefault="00AB388C" w:rsidP="00AB388C">
      <w:pPr>
        <w:spacing w:after="210" w:line="210" w:lineRule="atLeast"/>
        <w:jc w:val="both"/>
        <w:rPr>
          <w:kern w:val="2"/>
          <w:szCs w:val="28"/>
          <w:lang w:val="en-GB"/>
        </w:rPr>
      </w:pPr>
      <w:r w:rsidRPr="00AF416E">
        <w:rPr>
          <w:rFonts w:ascii="Verdana" w:hAnsi="Verdana"/>
          <w:sz w:val="20"/>
          <w:lang w:val="en-GB"/>
        </w:rPr>
        <w:t>These include, by way of example, IPSA, Open-es score, execution feedback, and other relevant performance indicators.</w:t>
      </w:r>
    </w:p>
    <w:p w14:paraId="7328027E" w14:textId="77777777" w:rsidR="00AB388C" w:rsidRPr="00AF416E" w:rsidRDefault="00AB388C" w:rsidP="00AB388C">
      <w:pPr>
        <w:spacing w:after="210" w:line="210" w:lineRule="atLeast"/>
        <w:jc w:val="both"/>
        <w:rPr>
          <w:kern w:val="2"/>
          <w:szCs w:val="28"/>
          <w:lang w:val="en-GB"/>
        </w:rPr>
      </w:pPr>
      <w:r>
        <w:rPr>
          <w:rFonts w:ascii="Verdana" w:hAnsi="Verdana"/>
          <w:b/>
          <w:bCs/>
          <w:i/>
          <w:iCs/>
          <w:sz w:val="20"/>
          <w:u w:val="single"/>
          <w:lang w:val="en-GB"/>
        </w:rPr>
        <w:t>CATEGORY 2: SAFETY IMPROVEMENT</w:t>
      </w:r>
      <w:r>
        <w:rPr>
          <w:rFonts w:ascii="Verdana" w:hAnsi="Verdana"/>
          <w:sz w:val="20"/>
          <w:lang w:val="en-GB"/>
        </w:rPr>
        <w:t>: This category is dedicated to companies that, within initiatives developed under Eni contracts, distinguished themselves during 2025–2026 through initiatives aimed at strengthening safety by promoting, disseminating and implementing actions focused on the prevention of risks and accidents.</w:t>
      </w:r>
    </w:p>
    <w:p w14:paraId="60F48FE9" w14:textId="77777777" w:rsidR="00AB388C" w:rsidRPr="00AF416E" w:rsidRDefault="00AB388C" w:rsidP="00AB388C">
      <w:pPr>
        <w:spacing w:after="210" w:line="210" w:lineRule="atLeast"/>
        <w:jc w:val="both"/>
        <w:rPr>
          <w:kern w:val="2"/>
          <w:szCs w:val="28"/>
          <w:lang w:val="en-GB"/>
        </w:rPr>
      </w:pPr>
      <w:r>
        <w:rPr>
          <w:rFonts w:ascii="Verdana" w:hAnsi="Verdana"/>
          <w:sz w:val="20"/>
          <w:lang w:val="en-GB"/>
        </w:rPr>
        <w:t>The award recognises organisations that have demonstrated their ability to implement new initiatives, projects, technologies and process solutions by adopting a culture of continuous improvement in safety, thereby making a meaningful contribution to performance enhancement within their organisation.</w:t>
      </w:r>
    </w:p>
    <w:p w14:paraId="2141CC77" w14:textId="16A43706" w:rsidR="00AB388C" w:rsidRPr="002320F2" w:rsidRDefault="00B9211C" w:rsidP="00AB388C">
      <w:pPr>
        <w:spacing w:after="210" w:line="210" w:lineRule="atLeast"/>
        <w:jc w:val="both"/>
        <w:rPr>
          <w:kern w:val="2"/>
          <w:szCs w:val="28"/>
          <w:lang w:val="en-GB"/>
        </w:rPr>
      </w:pPr>
      <w:r>
        <w:rPr>
          <w:rFonts w:ascii="Verdana" w:hAnsi="Verdana"/>
          <w:sz w:val="20"/>
          <w:lang w:val="en-GB"/>
        </w:rPr>
        <w:t>Importance</w:t>
      </w:r>
      <w:r w:rsidR="00AB388C">
        <w:rPr>
          <w:rFonts w:ascii="Verdana" w:hAnsi="Verdana"/>
          <w:sz w:val="20"/>
          <w:lang w:val="en-GB"/>
        </w:rPr>
        <w:t xml:space="preserve"> will be given to initiatives characterised by systematic and measurable approaches, as well as by the active and widespread involvement of both their own personnel and subcontractors.</w:t>
      </w:r>
    </w:p>
    <w:p w14:paraId="744DBD81" w14:textId="0319E2E5" w:rsidR="00AB388C" w:rsidRPr="00AF416E" w:rsidRDefault="00AB388C" w:rsidP="00AB388C">
      <w:pPr>
        <w:spacing w:after="210" w:line="210" w:lineRule="atLeast"/>
        <w:jc w:val="both"/>
        <w:rPr>
          <w:kern w:val="2"/>
          <w:szCs w:val="28"/>
          <w:lang w:val="en-GB"/>
        </w:rPr>
      </w:pPr>
      <w:r>
        <w:rPr>
          <w:rFonts w:ascii="Verdana" w:hAnsi="Verdana"/>
          <w:b/>
          <w:bCs/>
          <w:i/>
          <w:iCs/>
          <w:sz w:val="20"/>
          <w:u w:val="single"/>
          <w:lang w:val="en-GB"/>
        </w:rPr>
        <w:t>CATEGORY 3: TECHNOLOGY INNOVATION</w:t>
      </w:r>
      <w:r>
        <w:rPr>
          <w:rFonts w:ascii="Verdana" w:hAnsi="Verdana"/>
          <w:sz w:val="20"/>
          <w:lang w:val="en-GB"/>
        </w:rPr>
        <w:t xml:space="preserve">: This category is dedicated to companies that have implemented or developed new technologies within the services performed for Eni, delivering tangible benefits to the existing business relationship. </w:t>
      </w:r>
      <w:r w:rsidR="00B9211C">
        <w:rPr>
          <w:rFonts w:ascii="Verdana" w:hAnsi="Verdana"/>
          <w:sz w:val="20"/>
          <w:lang w:val="en-GB"/>
        </w:rPr>
        <w:t>Open</w:t>
      </w:r>
      <w:r>
        <w:rPr>
          <w:rFonts w:ascii="Verdana" w:hAnsi="Verdana"/>
          <w:sz w:val="20"/>
          <w:lang w:val="en-GB"/>
        </w:rPr>
        <w:t xml:space="preserve"> Innovation approaches, including collaboration and engagement with innovative organisations, will be especially valued.</w:t>
      </w:r>
    </w:p>
    <w:p w14:paraId="656BFA9E" w14:textId="77777777" w:rsidR="00AB388C" w:rsidRPr="00AF416E" w:rsidRDefault="00AB388C" w:rsidP="00AB388C">
      <w:pPr>
        <w:spacing w:after="210" w:line="210" w:lineRule="atLeast"/>
        <w:jc w:val="both"/>
        <w:rPr>
          <w:kern w:val="2"/>
          <w:szCs w:val="28"/>
          <w:lang w:val="en-GB"/>
        </w:rPr>
      </w:pPr>
      <w:r>
        <w:rPr>
          <w:rFonts w:ascii="Verdana" w:hAnsi="Verdana"/>
          <w:sz w:val="20"/>
          <w:lang w:val="en-GB"/>
        </w:rPr>
        <w:t>Submitted projects should demonstrate an open approach to innovation and a proactive ability to identify and adopt relevant technological solutions, thereby contributing to the continuous improvement of the effectiveness and efficiency of the activities performed.</w:t>
      </w:r>
    </w:p>
    <w:p w14:paraId="7A7A69DE" w14:textId="77777777" w:rsidR="00AB388C" w:rsidRPr="00AF416E" w:rsidRDefault="00AB388C" w:rsidP="00AB388C">
      <w:pPr>
        <w:spacing w:after="210" w:line="210" w:lineRule="atLeast"/>
        <w:jc w:val="both"/>
        <w:rPr>
          <w:kern w:val="2"/>
          <w:szCs w:val="28"/>
          <w:lang w:val="en-GB"/>
        </w:rPr>
      </w:pPr>
      <w:r>
        <w:rPr>
          <w:rFonts w:ascii="Verdana" w:hAnsi="Verdana"/>
          <w:b/>
          <w:bCs/>
          <w:i/>
          <w:iCs/>
          <w:sz w:val="20"/>
          <w:u w:val="single"/>
          <w:lang w:val="en-GB"/>
        </w:rPr>
        <w:t>CATEGORY 4: CONTINUOUS DEVELOPMENT</w:t>
      </w:r>
    </w:p>
    <w:p w14:paraId="453C6E1F"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This category is intended for companies that, within the scope of Eni activities and contracts, have demonstrated a proactive and responsive approach to issues identified through feedback received, internal analysis, or improvement areas highlighted through gap assessments.</w:t>
      </w:r>
    </w:p>
    <w:p w14:paraId="3A597A7F"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The award recognises organisations that have been able to define and implement development plans arising from the tools made available by Eni (e.g. Open-es) or from feedback received during operational activities and through engagement with the Vendor Management &amp; Development function.</w:t>
      </w:r>
    </w:p>
    <w:p w14:paraId="15BD2ECF" w14:textId="77777777" w:rsidR="00AB388C" w:rsidRPr="00AF416E" w:rsidRDefault="00AB388C" w:rsidP="00AB388C">
      <w:pPr>
        <w:spacing w:after="210" w:line="210" w:lineRule="atLeast"/>
        <w:jc w:val="both"/>
        <w:rPr>
          <w:kern w:val="2"/>
          <w:szCs w:val="28"/>
          <w:lang w:val="en-GB"/>
        </w:rPr>
      </w:pPr>
      <w:r w:rsidRPr="00AF416E">
        <w:rPr>
          <w:rFonts w:ascii="Verdana" w:hAnsi="Verdana"/>
          <w:sz w:val="20"/>
          <w:lang w:val="en-GB"/>
        </w:rPr>
        <w:t>Activities involving subcontractors and the wider supply chain, from the perspective of shared responsibility and development along the value chain, will also be positively valued.</w:t>
      </w:r>
    </w:p>
    <w:p w14:paraId="15B9786B" w14:textId="77777777" w:rsidR="00AB388C" w:rsidRPr="00AF416E" w:rsidRDefault="00AB388C" w:rsidP="00AB388C">
      <w:pPr>
        <w:jc w:val="both"/>
        <w:rPr>
          <w:rFonts w:ascii="Verdana" w:eastAsia="Times New Roman" w:hAnsi="Verdana" w:cs="Segoe UI"/>
          <w:sz w:val="21"/>
          <w:szCs w:val="21"/>
          <w:lang w:val="en-GB"/>
        </w:rPr>
      </w:pPr>
    </w:p>
    <w:p w14:paraId="074D63B6" w14:textId="77777777" w:rsidR="00AB388C" w:rsidRPr="00B94F3D" w:rsidRDefault="00AB388C" w:rsidP="00AB388C">
      <w:pPr>
        <w:jc w:val="center"/>
        <w:rPr>
          <w:rFonts w:ascii="Verdana" w:hAnsi="Verdana"/>
          <w:b/>
          <w:bCs/>
          <w:color w:val="F79646"/>
          <w:sz w:val="32"/>
          <w:szCs w:val="32"/>
          <w:lang w:val="en-US"/>
        </w:rPr>
      </w:pPr>
      <w:r w:rsidRPr="00B94F3D">
        <w:rPr>
          <w:rFonts w:ascii="Verdana" w:hAnsi="Verdana"/>
          <w:b/>
          <w:bCs/>
          <w:color w:val="F79646"/>
          <w:sz w:val="32"/>
          <w:szCs w:val="32"/>
          <w:lang w:val="en-US"/>
        </w:rPr>
        <w:lastRenderedPageBreak/>
        <w:t>ELIGIBILITY AND PARTICIPATION GUIDELINES</w:t>
      </w:r>
    </w:p>
    <w:p w14:paraId="5E5D12D6" w14:textId="77777777" w:rsidR="00AB388C" w:rsidRPr="00B94F3D" w:rsidRDefault="00AB388C" w:rsidP="00AB388C">
      <w:pPr>
        <w:jc w:val="center"/>
        <w:rPr>
          <w:rFonts w:ascii="Verdana" w:hAnsi="Verdana"/>
          <w:b/>
          <w:bCs/>
          <w:color w:val="F79646"/>
          <w:sz w:val="32"/>
          <w:szCs w:val="32"/>
          <w:lang w:val="en-US"/>
        </w:rPr>
      </w:pPr>
    </w:p>
    <w:p w14:paraId="621536E4" w14:textId="77777777" w:rsidR="00AB388C" w:rsidRPr="00B94F3D" w:rsidRDefault="00AB388C" w:rsidP="00AB388C">
      <w:pPr>
        <w:jc w:val="center"/>
        <w:rPr>
          <w:color w:val="F79646"/>
          <w:kern w:val="2"/>
          <w:szCs w:val="28"/>
          <w:lang w:val="en-US"/>
        </w:rPr>
      </w:pPr>
    </w:p>
    <w:p w14:paraId="3EF6F17E"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Entries from companies meeting the following requirements will be considered eligible:</w:t>
      </w:r>
    </w:p>
    <w:p w14:paraId="229B4757" w14:textId="77777777" w:rsidR="00AB388C" w:rsidRPr="00AF416E" w:rsidRDefault="00AB388C" w:rsidP="00AB388C">
      <w:pPr>
        <w:pStyle w:val="Paragrafoelenco"/>
        <w:numPr>
          <w:ilvl w:val="0"/>
          <w:numId w:val="2"/>
        </w:numPr>
        <w:jc w:val="both"/>
        <w:rPr>
          <w:kern w:val="2"/>
          <w:szCs w:val="28"/>
          <w:lang w:val="en-GB"/>
        </w:rPr>
      </w:pPr>
      <w:r w:rsidRPr="00AF416E">
        <w:rPr>
          <w:rFonts w:ascii="Verdana" w:hAnsi="Verdana"/>
          <w:sz w:val="20"/>
          <w:lang w:val="en-GB"/>
        </w:rPr>
        <w:t>Possession of at least one active contract with Eni, or a contract concluded during 2025;</w:t>
      </w:r>
    </w:p>
    <w:p w14:paraId="3A0CA2E8" w14:textId="77777777" w:rsidR="00AB388C" w:rsidRPr="00AF416E" w:rsidRDefault="00AB388C" w:rsidP="00AB388C">
      <w:pPr>
        <w:pStyle w:val="Paragrafoelenco"/>
        <w:numPr>
          <w:ilvl w:val="0"/>
          <w:numId w:val="2"/>
        </w:numPr>
        <w:jc w:val="both"/>
        <w:rPr>
          <w:rFonts w:ascii="Verdana" w:hAnsi="Verdana"/>
          <w:kern w:val="2"/>
          <w:szCs w:val="28"/>
          <w:lang w:val="en-GB"/>
        </w:rPr>
      </w:pPr>
      <w:r w:rsidRPr="00AF416E">
        <w:rPr>
          <w:rFonts w:ascii="Verdana" w:hAnsi="Verdana"/>
          <w:sz w:val="20"/>
          <w:lang w:val="en-GB"/>
        </w:rPr>
        <w:t xml:space="preserve">Registration on the </w:t>
      </w:r>
      <w:hyperlink r:id="rId7" w:history="1">
        <w:r w:rsidRPr="00AF416E">
          <w:rPr>
            <w:rStyle w:val="Collegamentoipertestuale"/>
            <w:rFonts w:ascii="Verdana" w:hAnsi="Verdana" w:cs="Calibri"/>
            <w:b/>
            <w:bCs/>
            <w:color w:val="0462C1"/>
            <w:spacing w:val="-1"/>
            <w:sz w:val="22"/>
            <w:szCs w:val="22"/>
            <w:lang w:val="en-GB"/>
          </w:rPr>
          <w:t>Open-</w:t>
        </w:r>
      </w:hyperlink>
      <w:r w:rsidRPr="00AF416E">
        <w:rPr>
          <w:rFonts w:ascii="Verdana" w:hAnsi="Verdana" w:cs="Calibri"/>
          <w:b/>
          <w:bCs/>
          <w:color w:val="0462C1"/>
          <w:spacing w:val="-1"/>
          <w:sz w:val="22"/>
          <w:szCs w:val="22"/>
          <w:u w:val="single"/>
          <w:lang w:val="en-GB"/>
        </w:rPr>
        <w:t>es</w:t>
      </w:r>
      <w:r w:rsidRPr="00AF416E">
        <w:rPr>
          <w:rFonts w:ascii="Verdana" w:hAnsi="Verdana" w:cs="Calibri"/>
          <w:color w:val="0462C1"/>
          <w:sz w:val="22"/>
          <w:szCs w:val="22"/>
          <w:lang w:val="en-GB"/>
        </w:rPr>
        <w:t xml:space="preserve"> </w:t>
      </w:r>
      <w:r w:rsidRPr="00AF416E">
        <w:rPr>
          <w:rFonts w:ascii="Verdana" w:hAnsi="Verdana" w:cs="Calibri"/>
          <w:sz w:val="22"/>
          <w:szCs w:val="22"/>
          <w:lang w:val="en-GB"/>
        </w:rPr>
        <w:t>platform</w:t>
      </w:r>
      <w:r w:rsidRPr="00AF416E">
        <w:rPr>
          <w:rFonts w:ascii="Verdana" w:hAnsi="Verdana"/>
          <w:sz w:val="20"/>
          <w:lang w:val="en-GB"/>
        </w:rPr>
        <w:t xml:space="preserve">, with at least Class 1 – “Fundamentals” completed. At the time of application, it will be necessary to attach the company’s </w:t>
      </w:r>
      <w:r w:rsidRPr="00AF416E">
        <w:rPr>
          <w:rFonts w:ascii="Verdana" w:hAnsi="Verdana" w:cs="Calibri"/>
          <w:b/>
          <w:bCs/>
          <w:color w:val="0462C1"/>
          <w:spacing w:val="-1"/>
          <w:sz w:val="22"/>
          <w:szCs w:val="22"/>
          <w:u w:val="single"/>
          <w:lang w:val="en-GB"/>
        </w:rPr>
        <w:t>Open-es Card*</w:t>
      </w:r>
      <w:r w:rsidRPr="00AF416E">
        <w:rPr>
          <w:rFonts w:ascii="Verdana" w:hAnsi="Verdana"/>
          <w:sz w:val="20"/>
          <w:lang w:val="en-GB"/>
        </w:rPr>
        <w:t>(</w:t>
      </w:r>
      <w:r w:rsidRPr="00AF416E">
        <w:rPr>
          <w:rFonts w:ascii="Verdana" w:hAnsi="Verdana"/>
          <w:i/>
          <w:iCs/>
          <w:sz w:val="20"/>
          <w:lang w:val="en-GB"/>
        </w:rPr>
        <w:t>see the instructions on the last page</w:t>
      </w:r>
      <w:r w:rsidRPr="00AF416E">
        <w:rPr>
          <w:rFonts w:ascii="Verdana" w:hAnsi="Verdana"/>
          <w:sz w:val="20"/>
          <w:lang w:val="en-GB"/>
        </w:rPr>
        <w:t>).</w:t>
      </w:r>
    </w:p>
    <w:p w14:paraId="11D27101" w14:textId="77777777" w:rsidR="00AB388C" w:rsidRPr="00AF416E" w:rsidRDefault="00AB388C" w:rsidP="00AB388C">
      <w:pPr>
        <w:spacing w:after="210" w:line="210" w:lineRule="atLeast"/>
        <w:jc w:val="both"/>
        <w:rPr>
          <w:rFonts w:ascii="Verdana" w:eastAsia="Times New Roman" w:hAnsi="Verdana"/>
          <w:b/>
          <w:bCs/>
          <w:sz w:val="20"/>
          <w:lang w:val="en-GB"/>
        </w:rPr>
      </w:pPr>
    </w:p>
    <w:p w14:paraId="5145FB38" w14:textId="77777777" w:rsidR="00AB388C" w:rsidRPr="002320F2" w:rsidRDefault="00AB388C" w:rsidP="00AB388C">
      <w:pPr>
        <w:spacing w:after="210" w:line="210" w:lineRule="atLeast"/>
        <w:jc w:val="both"/>
        <w:rPr>
          <w:kern w:val="2"/>
          <w:szCs w:val="28"/>
          <w:lang w:val="en-GB"/>
        </w:rPr>
      </w:pPr>
      <w:r w:rsidRPr="002320F2">
        <w:rPr>
          <w:rFonts w:ascii="Verdana" w:hAnsi="Verdana"/>
          <w:b/>
          <w:bCs/>
          <w:sz w:val="20"/>
          <w:lang w:val="en-GB"/>
        </w:rPr>
        <w:t>HOW TO ENTER</w:t>
      </w:r>
    </w:p>
    <w:p w14:paraId="04C3749B" w14:textId="583105CE" w:rsidR="00AB388C" w:rsidRPr="002320F2" w:rsidRDefault="00AB388C" w:rsidP="00AB388C">
      <w:pPr>
        <w:spacing w:after="210" w:line="210" w:lineRule="atLeast"/>
        <w:jc w:val="both"/>
        <w:rPr>
          <w:kern w:val="2"/>
          <w:szCs w:val="28"/>
          <w:lang w:val="en-GB"/>
        </w:rPr>
      </w:pPr>
      <w:r>
        <w:rPr>
          <w:rFonts w:ascii="Verdana" w:hAnsi="Verdana"/>
          <w:sz w:val="20"/>
          <w:lang w:val="en-GB"/>
        </w:rPr>
        <w:t xml:space="preserve">To enter the ENI SUPPLY CHAIN AWARDS, the company’s designated contact person must register by completing the dedicated </w:t>
      </w:r>
      <w:hyperlink r:id="rId8" w:history="1">
        <w:r w:rsidR="00C802FD" w:rsidRPr="00C802FD">
          <w:rPr>
            <w:rFonts w:ascii="Times New Roman" w:eastAsia="Times New Roman" w:hAnsi="Times New Roman" w:cs="Times New Roman"/>
            <w:lang w:val="en-US" w:eastAsia="it-IT"/>
            <w14:ligatures w14:val="none"/>
          </w:rPr>
          <w:t xml:space="preserve"> </w:t>
        </w:r>
        <w:hyperlink r:id="rId9" w:history="1">
          <w:r w:rsidR="00C802FD">
            <w:rPr>
              <w:rStyle w:val="Collegamentoipertestuale"/>
              <w:lang w:val="en-US"/>
            </w:rPr>
            <w:t>FORM</w:t>
          </w:r>
        </w:hyperlink>
        <w:r w:rsidR="00B1014F" w:rsidRPr="00B1014F">
          <w:rPr>
            <w:lang w:val="en-US"/>
          </w:rPr>
          <w:t xml:space="preserve"> </w:t>
        </w:r>
      </w:hyperlink>
      <w:r>
        <w:rPr>
          <w:rFonts w:ascii="Verdana" w:hAnsi="Verdana"/>
          <w:sz w:val="20"/>
          <w:lang w:val="en-GB"/>
        </w:rPr>
        <w:t xml:space="preserve">online </w:t>
      </w:r>
      <w:r>
        <w:rPr>
          <w:rFonts w:ascii="Verdana" w:hAnsi="Verdana"/>
          <w:b/>
          <w:bCs/>
          <w:sz w:val="20"/>
          <w:lang w:val="en-GB"/>
        </w:rPr>
        <w:t xml:space="preserve">by </w:t>
      </w:r>
      <w:r w:rsidR="00B1014F">
        <w:rPr>
          <w:rFonts w:ascii="Verdana" w:hAnsi="Verdana"/>
          <w:b/>
          <w:bCs/>
          <w:sz w:val="20"/>
          <w:lang w:val="en-GB"/>
        </w:rPr>
        <w:t>2</w:t>
      </w:r>
      <w:r w:rsidR="00B94F3D">
        <w:rPr>
          <w:rFonts w:ascii="Verdana" w:hAnsi="Verdana"/>
          <w:b/>
          <w:bCs/>
          <w:sz w:val="20"/>
          <w:lang w:val="en-GB"/>
        </w:rPr>
        <w:t>6</w:t>
      </w:r>
      <w:r>
        <w:rPr>
          <w:rFonts w:ascii="Verdana" w:hAnsi="Verdana"/>
          <w:b/>
          <w:bCs/>
          <w:sz w:val="20"/>
          <w:lang w:val="en-GB"/>
        </w:rPr>
        <w:t xml:space="preserve"> June 2026</w:t>
      </w:r>
      <w:r>
        <w:rPr>
          <w:rFonts w:ascii="Verdana" w:hAnsi="Verdana"/>
          <w:sz w:val="20"/>
          <w:lang w:val="en-GB"/>
        </w:rPr>
        <w:t>, providing both personal and company details.</w:t>
      </w:r>
    </w:p>
    <w:p w14:paraId="595D08F1"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Following registration, interested companies will be invited to attend a webinar introducing the initiative; the date will be communicated well in advance. During the session, participants will receive all relevant information and the instructions required for the correct submission of their entry.</w:t>
      </w:r>
    </w:p>
    <w:p w14:paraId="612CECF3"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To be considered for an award, participants must submit an entry in the form of a presentation of no more than 10 slides. Applicants are encouraged to support their entry with additional materials demonstrating the tangible effectiveness of the initiative presented (e.g. internal documentation, reports on results achieved, newspaper articles, press releases, sustainability reports, stakeholder testimonials, etc.).</w:t>
      </w:r>
    </w:p>
    <w:p w14:paraId="138B1998"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The presentation should be structured as follows:</w:t>
      </w:r>
    </w:p>
    <w:p w14:paraId="5A61A499" w14:textId="77777777" w:rsidR="00AB388C" w:rsidRPr="002320F2" w:rsidRDefault="00AB388C" w:rsidP="00AB388C">
      <w:pPr>
        <w:pStyle w:val="Paragrafoelenco"/>
        <w:numPr>
          <w:ilvl w:val="0"/>
          <w:numId w:val="5"/>
        </w:numPr>
        <w:jc w:val="both"/>
        <w:rPr>
          <w:kern w:val="2"/>
          <w:szCs w:val="28"/>
          <w:lang w:val="en-GB"/>
        </w:rPr>
      </w:pPr>
      <w:r>
        <w:rPr>
          <w:rFonts w:ascii="Verdana" w:hAnsi="Verdana"/>
          <w:sz w:val="20"/>
          <w:lang w:val="en-GB"/>
        </w:rPr>
        <w:t>Executive summary: objective of the initiative and reasons why it meets the criteria for the selected award category, as set out in these rules (1 slide)</w:t>
      </w:r>
    </w:p>
    <w:p w14:paraId="6EF46D40" w14:textId="77777777" w:rsidR="00AB388C" w:rsidRPr="00AF416E" w:rsidRDefault="00AB388C" w:rsidP="00AB388C">
      <w:pPr>
        <w:pStyle w:val="Paragrafoelenco"/>
        <w:numPr>
          <w:ilvl w:val="0"/>
          <w:numId w:val="5"/>
        </w:numPr>
        <w:jc w:val="both"/>
        <w:rPr>
          <w:kern w:val="2"/>
          <w:szCs w:val="28"/>
          <w:lang w:val="en-GB"/>
        </w:rPr>
      </w:pPr>
      <w:r w:rsidRPr="00AF416E">
        <w:rPr>
          <w:rFonts w:ascii="Verdana" w:hAnsi="Verdana"/>
          <w:sz w:val="20"/>
          <w:lang w:val="en-GB"/>
        </w:rPr>
        <w:t>Description of the project or initiative submitted (from 1 to 7 slides)</w:t>
      </w:r>
    </w:p>
    <w:p w14:paraId="32103121" w14:textId="77777777" w:rsidR="00AB388C" w:rsidRPr="002320F2" w:rsidRDefault="00AB388C" w:rsidP="00AB388C">
      <w:pPr>
        <w:pStyle w:val="Paragrafoelenco"/>
        <w:numPr>
          <w:ilvl w:val="0"/>
          <w:numId w:val="5"/>
        </w:numPr>
        <w:jc w:val="both"/>
        <w:rPr>
          <w:kern w:val="2"/>
          <w:szCs w:val="28"/>
          <w:lang w:val="en-GB"/>
        </w:rPr>
      </w:pPr>
      <w:r>
        <w:rPr>
          <w:rFonts w:ascii="Verdana" w:hAnsi="Verdana"/>
          <w:sz w:val="20"/>
          <w:lang w:val="en-GB"/>
        </w:rPr>
        <w:t>Benefits generated in the services/activities currently performed with the Eni Group (1 or 2 slides)</w:t>
      </w:r>
    </w:p>
    <w:p w14:paraId="323982A6"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Companies may submit entries for multiple award categories.</w:t>
      </w:r>
    </w:p>
    <w:p w14:paraId="6355F4F7"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Applicants are requested to submit their entry by email to vendor.development@eni.com, carefully following the instructions below.</w:t>
      </w:r>
    </w:p>
    <w:p w14:paraId="73A39FB0" w14:textId="77777777" w:rsidR="00AB388C" w:rsidRPr="002320F2" w:rsidRDefault="00AB388C" w:rsidP="00AB388C">
      <w:pPr>
        <w:pStyle w:val="Paragrafoelenco"/>
        <w:numPr>
          <w:ilvl w:val="0"/>
          <w:numId w:val="8"/>
        </w:numPr>
        <w:jc w:val="both"/>
        <w:rPr>
          <w:kern w:val="2"/>
          <w:szCs w:val="28"/>
          <w:lang w:val="en-GB"/>
        </w:rPr>
      </w:pPr>
      <w:r>
        <w:rPr>
          <w:rFonts w:ascii="Verdana" w:hAnsi="Verdana"/>
          <w:sz w:val="20"/>
          <w:lang w:val="en-GB"/>
        </w:rPr>
        <w:t>Email subject line: AWARD CATEGORY + COMPANY NAME</w:t>
      </w:r>
    </w:p>
    <w:p w14:paraId="67321BB8" w14:textId="77777777" w:rsidR="00AB388C" w:rsidRDefault="00AB388C" w:rsidP="00AB388C">
      <w:pPr>
        <w:pStyle w:val="Paragrafoelenco"/>
        <w:numPr>
          <w:ilvl w:val="0"/>
          <w:numId w:val="7"/>
        </w:numPr>
        <w:jc w:val="both"/>
        <w:rPr>
          <w:kern w:val="2"/>
          <w:szCs w:val="28"/>
        </w:rPr>
      </w:pPr>
      <w:r>
        <w:rPr>
          <w:rFonts w:ascii="Verdana" w:hAnsi="Verdana"/>
          <w:sz w:val="20"/>
          <w:lang w:val="en-GB"/>
        </w:rPr>
        <w:t>Required attachments:</w:t>
      </w:r>
    </w:p>
    <w:p w14:paraId="085E5A8F" w14:textId="77777777" w:rsidR="00AB388C" w:rsidRDefault="00AB388C" w:rsidP="00AB388C">
      <w:pPr>
        <w:pStyle w:val="Paragrafoelenco"/>
        <w:numPr>
          <w:ilvl w:val="1"/>
          <w:numId w:val="7"/>
        </w:numPr>
        <w:jc w:val="both"/>
        <w:rPr>
          <w:kern w:val="2"/>
          <w:szCs w:val="28"/>
        </w:rPr>
      </w:pPr>
      <w:r>
        <w:rPr>
          <w:rFonts w:ascii="Verdana" w:hAnsi="Verdana"/>
          <w:sz w:val="20"/>
          <w:lang w:val="en-GB"/>
        </w:rPr>
        <w:t>Project presentation</w:t>
      </w:r>
    </w:p>
    <w:p w14:paraId="26C4C4F7" w14:textId="77777777" w:rsidR="00AB388C" w:rsidRPr="00AF416E" w:rsidRDefault="00AB388C" w:rsidP="00AB388C">
      <w:pPr>
        <w:pStyle w:val="Paragrafoelenco"/>
        <w:numPr>
          <w:ilvl w:val="1"/>
          <w:numId w:val="7"/>
        </w:numPr>
        <w:jc w:val="both"/>
        <w:rPr>
          <w:kern w:val="2"/>
          <w:szCs w:val="28"/>
          <w:lang w:val="en-GB"/>
        </w:rPr>
      </w:pPr>
      <w:r w:rsidRPr="00AF416E">
        <w:rPr>
          <w:rFonts w:ascii="Verdana" w:hAnsi="Verdana"/>
          <w:sz w:val="20"/>
          <w:lang w:val="en-GB"/>
        </w:rPr>
        <w:t>Any supporting documentation (single file)</w:t>
      </w:r>
    </w:p>
    <w:p w14:paraId="65C5073A" w14:textId="77777777" w:rsidR="00AB388C" w:rsidRPr="002320F2" w:rsidRDefault="00AB388C" w:rsidP="00AB388C">
      <w:pPr>
        <w:pStyle w:val="Paragrafoelenco"/>
        <w:numPr>
          <w:ilvl w:val="1"/>
          <w:numId w:val="7"/>
        </w:numPr>
        <w:jc w:val="both"/>
        <w:rPr>
          <w:kern w:val="2"/>
          <w:szCs w:val="28"/>
          <w:lang w:val="en-GB"/>
        </w:rPr>
      </w:pPr>
      <w:r>
        <w:rPr>
          <w:rFonts w:ascii="Verdana" w:hAnsi="Verdana"/>
          <w:sz w:val="20"/>
          <w:lang w:val="en-GB"/>
        </w:rPr>
        <w:t>Open-es Card</w:t>
      </w:r>
    </w:p>
    <w:p w14:paraId="52B3318F" w14:textId="77777777" w:rsidR="00AB388C" w:rsidRDefault="00AB388C" w:rsidP="00AB388C">
      <w:pPr>
        <w:pStyle w:val="Paragrafoelenco"/>
        <w:spacing w:after="210" w:line="210" w:lineRule="atLeast"/>
        <w:jc w:val="both"/>
        <w:rPr>
          <w:rFonts w:ascii="Verdana" w:eastAsia="Times New Roman" w:hAnsi="Verdana"/>
          <w:b/>
          <w:bCs/>
          <w:iCs/>
          <w:sz w:val="20"/>
          <w:szCs w:val="17"/>
        </w:rPr>
      </w:pPr>
    </w:p>
    <w:p w14:paraId="726A35EF" w14:textId="77777777" w:rsidR="00B1014F" w:rsidRDefault="00B1014F" w:rsidP="00AB388C">
      <w:pPr>
        <w:pStyle w:val="Paragrafoelenco"/>
        <w:spacing w:after="210" w:line="210" w:lineRule="atLeast"/>
        <w:jc w:val="both"/>
        <w:rPr>
          <w:rFonts w:ascii="Verdana" w:eastAsia="Times New Roman" w:hAnsi="Verdana"/>
          <w:b/>
          <w:bCs/>
          <w:iCs/>
          <w:sz w:val="20"/>
          <w:szCs w:val="17"/>
        </w:rPr>
      </w:pPr>
    </w:p>
    <w:p w14:paraId="01212D3A" w14:textId="77777777" w:rsidR="00B1014F" w:rsidRDefault="00B1014F" w:rsidP="00AB388C">
      <w:pPr>
        <w:pStyle w:val="Paragrafoelenco"/>
        <w:spacing w:after="210" w:line="210" w:lineRule="atLeast"/>
        <w:jc w:val="both"/>
        <w:rPr>
          <w:rFonts w:ascii="Verdana" w:eastAsia="Times New Roman" w:hAnsi="Verdana"/>
          <w:b/>
          <w:bCs/>
          <w:iCs/>
          <w:sz w:val="20"/>
          <w:szCs w:val="17"/>
        </w:rPr>
      </w:pPr>
    </w:p>
    <w:p w14:paraId="12D6779B" w14:textId="77777777" w:rsidR="00B1014F" w:rsidRDefault="00B1014F" w:rsidP="00AB388C">
      <w:pPr>
        <w:pStyle w:val="Paragrafoelenco"/>
        <w:spacing w:after="210" w:line="210" w:lineRule="atLeast"/>
        <w:jc w:val="both"/>
        <w:rPr>
          <w:rFonts w:ascii="Verdana" w:eastAsia="Times New Roman" w:hAnsi="Verdana"/>
          <w:b/>
          <w:bCs/>
          <w:iCs/>
          <w:sz w:val="20"/>
          <w:szCs w:val="17"/>
        </w:rPr>
      </w:pPr>
    </w:p>
    <w:p w14:paraId="3F810D98" w14:textId="77777777" w:rsidR="00AB388C" w:rsidRDefault="00AB388C" w:rsidP="00AB388C">
      <w:pPr>
        <w:spacing w:after="210" w:line="210" w:lineRule="atLeast"/>
        <w:jc w:val="both"/>
        <w:rPr>
          <w:kern w:val="2"/>
          <w:szCs w:val="28"/>
        </w:rPr>
      </w:pPr>
      <w:r>
        <w:rPr>
          <w:rFonts w:ascii="Verdana" w:hAnsi="Verdana"/>
          <w:b/>
          <w:bCs/>
          <w:sz w:val="20"/>
        </w:rPr>
        <w:lastRenderedPageBreak/>
        <w:t>TIMELINE AND KEY DEADLINES</w:t>
      </w:r>
    </w:p>
    <w:p w14:paraId="54F36778" w14:textId="4CB08852" w:rsidR="00AB388C" w:rsidRPr="00B1014F" w:rsidRDefault="00AB388C" w:rsidP="00B1014F">
      <w:pPr>
        <w:pStyle w:val="Paragrafoelenco"/>
        <w:numPr>
          <w:ilvl w:val="0"/>
          <w:numId w:val="8"/>
        </w:numPr>
        <w:jc w:val="both"/>
        <w:rPr>
          <w:rFonts w:ascii="Verdana" w:hAnsi="Verdana"/>
          <w:b/>
          <w:bCs/>
          <w:sz w:val="20"/>
          <w:lang w:val="en-GB"/>
        </w:rPr>
      </w:pPr>
      <w:r>
        <w:rPr>
          <w:rFonts w:ascii="Verdana" w:hAnsi="Verdana"/>
          <w:sz w:val="20"/>
          <w:lang w:val="en-GB"/>
        </w:rPr>
        <w:t xml:space="preserve">Submission of the expression of interest by completing the </w:t>
      </w:r>
      <w:hyperlink r:id="rId10" w:history="1">
        <w:r w:rsidR="00B1014F">
          <w:rPr>
            <w:rStyle w:val="Collegamentoipertestuale"/>
            <w:lang w:val="en-US"/>
          </w:rPr>
          <w:t>FORM</w:t>
        </w:r>
      </w:hyperlink>
      <w:r w:rsidR="00B1014F" w:rsidRPr="00B1014F">
        <w:rPr>
          <w:lang w:val="en-US"/>
        </w:rPr>
        <w:t xml:space="preserve"> </w:t>
      </w:r>
      <w:r w:rsidR="00B1014F" w:rsidRPr="00B1014F">
        <w:rPr>
          <w:rFonts w:ascii="Verdana" w:hAnsi="Verdana"/>
          <w:sz w:val="20"/>
          <w:lang w:val="en-GB"/>
        </w:rPr>
        <w:t xml:space="preserve"> </w:t>
      </w:r>
      <w:r w:rsidRPr="00B1014F">
        <w:rPr>
          <w:rFonts w:ascii="Verdana" w:hAnsi="Verdana"/>
          <w:b/>
          <w:bCs/>
          <w:sz w:val="20"/>
          <w:lang w:val="en-GB"/>
        </w:rPr>
        <w:t xml:space="preserve">BY </w:t>
      </w:r>
      <w:r w:rsidR="00E24E1A">
        <w:rPr>
          <w:rFonts w:ascii="Verdana" w:hAnsi="Verdana"/>
          <w:b/>
          <w:bCs/>
          <w:sz w:val="20"/>
          <w:lang w:val="en-GB"/>
        </w:rPr>
        <w:t>FRIDA</w:t>
      </w:r>
      <w:r w:rsidR="00B1014F" w:rsidRPr="00B1014F">
        <w:rPr>
          <w:rFonts w:ascii="Verdana" w:hAnsi="Verdana"/>
          <w:b/>
          <w:bCs/>
          <w:sz w:val="20"/>
          <w:lang w:val="en-GB"/>
        </w:rPr>
        <w:t>Y</w:t>
      </w:r>
      <w:r w:rsidRPr="00B1014F">
        <w:rPr>
          <w:rFonts w:ascii="Verdana" w:hAnsi="Verdana"/>
          <w:b/>
          <w:bCs/>
          <w:sz w:val="20"/>
          <w:lang w:val="en-GB"/>
        </w:rPr>
        <w:t xml:space="preserve">, </w:t>
      </w:r>
      <w:r w:rsidR="00B1014F" w:rsidRPr="00B1014F">
        <w:rPr>
          <w:rFonts w:ascii="Verdana" w:hAnsi="Verdana"/>
          <w:b/>
          <w:bCs/>
          <w:sz w:val="20"/>
          <w:lang w:val="en-GB"/>
        </w:rPr>
        <w:t>2</w:t>
      </w:r>
      <w:r w:rsidR="00B94F3D">
        <w:rPr>
          <w:rFonts w:ascii="Verdana" w:hAnsi="Verdana"/>
          <w:b/>
          <w:bCs/>
          <w:sz w:val="20"/>
          <w:lang w:val="en-GB"/>
        </w:rPr>
        <w:t>6</w:t>
      </w:r>
      <w:r w:rsidR="00B1014F" w:rsidRPr="00B1014F">
        <w:rPr>
          <w:rFonts w:ascii="Verdana" w:hAnsi="Verdana"/>
          <w:b/>
          <w:bCs/>
          <w:sz w:val="20"/>
          <w:lang w:val="en-GB"/>
        </w:rPr>
        <w:t xml:space="preserve"> </w:t>
      </w:r>
      <w:r w:rsidRPr="00B1014F">
        <w:rPr>
          <w:rFonts w:ascii="Verdana" w:hAnsi="Verdana"/>
          <w:b/>
          <w:bCs/>
          <w:sz w:val="20"/>
          <w:lang w:val="en-GB"/>
        </w:rPr>
        <w:t>JUNE</w:t>
      </w:r>
    </w:p>
    <w:p w14:paraId="18D54BF9" w14:textId="4023F2B2" w:rsidR="00AB388C" w:rsidRPr="00B1014F" w:rsidRDefault="00AB388C" w:rsidP="00B1014F">
      <w:pPr>
        <w:pStyle w:val="Paragrafoelenco"/>
        <w:numPr>
          <w:ilvl w:val="0"/>
          <w:numId w:val="8"/>
        </w:numPr>
        <w:jc w:val="both"/>
        <w:rPr>
          <w:rFonts w:ascii="Verdana" w:hAnsi="Verdana"/>
          <w:sz w:val="20"/>
          <w:lang w:val="en-GB"/>
        </w:rPr>
      </w:pPr>
      <w:r>
        <w:rPr>
          <w:rFonts w:ascii="Verdana" w:hAnsi="Verdana"/>
          <w:sz w:val="20"/>
          <w:lang w:val="en-GB"/>
        </w:rPr>
        <w:t xml:space="preserve">Submission of the complete documentation </w:t>
      </w:r>
      <w:r w:rsidRPr="00B1014F">
        <w:rPr>
          <w:rFonts w:ascii="Verdana" w:hAnsi="Verdana"/>
          <w:sz w:val="20"/>
          <w:lang w:val="en-GB"/>
        </w:rPr>
        <w:t xml:space="preserve">BY </w:t>
      </w:r>
      <w:r w:rsidRPr="00B1014F">
        <w:rPr>
          <w:rFonts w:ascii="Verdana" w:hAnsi="Verdana"/>
          <w:b/>
          <w:bCs/>
          <w:sz w:val="20"/>
          <w:lang w:val="en-GB"/>
        </w:rPr>
        <w:t>FRIDAY, 31 JULY</w:t>
      </w:r>
    </w:p>
    <w:p w14:paraId="49D06014" w14:textId="48B62862" w:rsidR="00AB388C" w:rsidRPr="00B1014F" w:rsidRDefault="00AB388C" w:rsidP="00B1014F">
      <w:pPr>
        <w:pStyle w:val="Paragrafoelenco"/>
        <w:numPr>
          <w:ilvl w:val="0"/>
          <w:numId w:val="8"/>
        </w:numPr>
        <w:jc w:val="both"/>
        <w:rPr>
          <w:rFonts w:ascii="Verdana" w:hAnsi="Verdana"/>
          <w:sz w:val="20"/>
          <w:lang w:val="en-GB"/>
        </w:rPr>
      </w:pPr>
      <w:r>
        <w:rPr>
          <w:rFonts w:ascii="Verdana" w:hAnsi="Verdana"/>
          <w:sz w:val="20"/>
          <w:lang w:val="en-GB"/>
        </w:rPr>
        <w:t xml:space="preserve">Communication of results and award ceremony: </w:t>
      </w:r>
      <w:r w:rsidRPr="00B1014F">
        <w:rPr>
          <w:rFonts w:ascii="Verdana" w:hAnsi="Verdana"/>
          <w:sz w:val="20"/>
          <w:lang w:val="en-GB"/>
        </w:rPr>
        <w:t xml:space="preserve">ENI EVENT TO BE HELD IN </w:t>
      </w:r>
      <w:r w:rsidRPr="00B1014F">
        <w:rPr>
          <w:rFonts w:ascii="Verdana" w:hAnsi="Verdana"/>
          <w:b/>
          <w:bCs/>
          <w:sz w:val="20"/>
          <w:lang w:val="en-GB"/>
        </w:rPr>
        <w:t>OCTOBER 2026</w:t>
      </w:r>
    </w:p>
    <w:p w14:paraId="5A02CA30" w14:textId="77777777" w:rsidR="00AB388C" w:rsidRDefault="00AB388C" w:rsidP="00AB388C">
      <w:pPr>
        <w:spacing w:after="210" w:line="210" w:lineRule="atLeast"/>
        <w:jc w:val="both"/>
        <w:rPr>
          <w:rFonts w:ascii="Verdana" w:eastAsia="Times New Roman" w:hAnsi="Verdana"/>
          <w:b/>
          <w:bCs/>
          <w:sz w:val="20"/>
          <w:lang w:val="en-GB"/>
        </w:rPr>
      </w:pPr>
    </w:p>
    <w:p w14:paraId="35AFF82D" w14:textId="77777777" w:rsidR="00B1014F" w:rsidRDefault="00B1014F" w:rsidP="00AB388C">
      <w:pPr>
        <w:spacing w:after="210" w:line="210" w:lineRule="atLeast"/>
        <w:jc w:val="both"/>
        <w:rPr>
          <w:rFonts w:ascii="Verdana" w:eastAsia="Times New Roman" w:hAnsi="Verdana"/>
          <w:b/>
          <w:bCs/>
          <w:sz w:val="20"/>
          <w:lang w:val="en-GB"/>
        </w:rPr>
      </w:pPr>
    </w:p>
    <w:p w14:paraId="0691AA7B" w14:textId="77777777" w:rsidR="00B1014F" w:rsidRPr="00AF416E" w:rsidRDefault="00B1014F" w:rsidP="00AB388C">
      <w:pPr>
        <w:spacing w:after="210" w:line="210" w:lineRule="atLeast"/>
        <w:jc w:val="both"/>
        <w:rPr>
          <w:rFonts w:ascii="Verdana" w:eastAsia="Times New Roman" w:hAnsi="Verdana"/>
          <w:b/>
          <w:bCs/>
          <w:sz w:val="20"/>
          <w:lang w:val="en-GB"/>
        </w:rPr>
      </w:pPr>
    </w:p>
    <w:p w14:paraId="381374FF" w14:textId="77777777" w:rsidR="00AB388C" w:rsidRPr="00B94F3D" w:rsidRDefault="00AB388C" w:rsidP="00AB388C">
      <w:pPr>
        <w:jc w:val="center"/>
        <w:rPr>
          <w:color w:val="F79646"/>
          <w:kern w:val="2"/>
          <w:szCs w:val="28"/>
          <w:lang w:val="en-US"/>
        </w:rPr>
      </w:pPr>
      <w:r w:rsidRPr="00B94F3D">
        <w:rPr>
          <w:rFonts w:ascii="Verdana" w:hAnsi="Verdana"/>
          <w:b/>
          <w:bCs/>
          <w:color w:val="F79646"/>
          <w:sz w:val="32"/>
          <w:szCs w:val="32"/>
          <w:lang w:val="en-US"/>
        </w:rPr>
        <w:t>EVALUATION CRITERIA</w:t>
      </w:r>
    </w:p>
    <w:p w14:paraId="6FCD7873" w14:textId="77777777" w:rsidR="00AB388C" w:rsidRPr="00B94F3D" w:rsidRDefault="00AB388C" w:rsidP="00AB388C">
      <w:pPr>
        <w:pStyle w:val="Paragrafoelenco"/>
        <w:jc w:val="both"/>
        <w:rPr>
          <w:color w:val="F79646"/>
          <w:kern w:val="2"/>
          <w:szCs w:val="28"/>
          <w:lang w:val="en-US"/>
        </w:rPr>
      </w:pPr>
    </w:p>
    <w:p w14:paraId="707A5056" w14:textId="77777777" w:rsidR="00B1014F" w:rsidRPr="00B94F3D" w:rsidRDefault="00B1014F" w:rsidP="00AB388C">
      <w:pPr>
        <w:pStyle w:val="Paragrafoelenco"/>
        <w:jc w:val="both"/>
        <w:rPr>
          <w:color w:val="F79646"/>
          <w:kern w:val="2"/>
          <w:szCs w:val="28"/>
          <w:lang w:val="en-US"/>
        </w:rPr>
      </w:pPr>
    </w:p>
    <w:p w14:paraId="14175ECA" w14:textId="77777777" w:rsidR="00B1014F" w:rsidRPr="00B94F3D" w:rsidRDefault="00B1014F" w:rsidP="00AB388C">
      <w:pPr>
        <w:pStyle w:val="Paragrafoelenco"/>
        <w:jc w:val="both"/>
        <w:rPr>
          <w:color w:val="F79646"/>
          <w:kern w:val="2"/>
          <w:szCs w:val="28"/>
          <w:lang w:val="en-US"/>
        </w:rPr>
      </w:pPr>
    </w:p>
    <w:p w14:paraId="5D7C2125"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The total score awarded to each project will be determined as follows:</w:t>
      </w:r>
    </w:p>
    <w:p w14:paraId="7E105F5B" w14:textId="77777777" w:rsidR="00AB388C" w:rsidRPr="002320F2" w:rsidRDefault="00AB388C" w:rsidP="00AB388C">
      <w:pPr>
        <w:pStyle w:val="Paragrafoelenco"/>
        <w:numPr>
          <w:ilvl w:val="0"/>
          <w:numId w:val="4"/>
        </w:numPr>
        <w:jc w:val="both"/>
        <w:rPr>
          <w:kern w:val="2"/>
          <w:szCs w:val="28"/>
          <w:lang w:val="en-GB"/>
        </w:rPr>
      </w:pPr>
      <w:r>
        <w:rPr>
          <w:rFonts w:ascii="Verdana" w:hAnsi="Verdana"/>
          <w:sz w:val="20"/>
          <w:lang w:val="en-GB"/>
        </w:rPr>
        <w:t>80% – Assessment of the submitted project against the following criteria:</w:t>
      </w:r>
    </w:p>
    <w:p w14:paraId="55271ADF" w14:textId="77777777" w:rsidR="00AB388C" w:rsidRPr="00AF416E" w:rsidRDefault="00AB388C" w:rsidP="00AB388C">
      <w:pPr>
        <w:pStyle w:val="Paragrafoelenco"/>
        <w:numPr>
          <w:ilvl w:val="0"/>
          <w:numId w:val="3"/>
        </w:numPr>
        <w:jc w:val="both"/>
        <w:rPr>
          <w:kern w:val="2"/>
          <w:szCs w:val="28"/>
          <w:lang w:val="en-GB"/>
        </w:rPr>
      </w:pPr>
      <w:r w:rsidRPr="00AF416E">
        <w:rPr>
          <w:rFonts w:ascii="Verdana" w:hAnsi="Verdana"/>
          <w:sz w:val="20"/>
          <w:lang w:val="en-GB"/>
        </w:rPr>
        <w:t>30% for consistency of the content with the objectives of the category;</w:t>
      </w:r>
    </w:p>
    <w:p w14:paraId="583EBDBE" w14:textId="77777777" w:rsidR="00AB388C" w:rsidRPr="00AF416E" w:rsidRDefault="00AB388C" w:rsidP="00AB388C">
      <w:pPr>
        <w:pStyle w:val="Paragrafoelenco"/>
        <w:numPr>
          <w:ilvl w:val="0"/>
          <w:numId w:val="3"/>
        </w:numPr>
        <w:jc w:val="both"/>
        <w:rPr>
          <w:kern w:val="2"/>
          <w:szCs w:val="28"/>
          <w:lang w:val="en-GB"/>
        </w:rPr>
      </w:pPr>
      <w:r w:rsidRPr="00AF416E">
        <w:rPr>
          <w:rFonts w:ascii="Verdana" w:hAnsi="Verdana"/>
          <w:sz w:val="20"/>
          <w:lang w:val="en-GB"/>
        </w:rPr>
        <w:t>30% for results and benefits identified in the activities carried out for Eni;</w:t>
      </w:r>
    </w:p>
    <w:p w14:paraId="7A020EF7" w14:textId="77777777" w:rsidR="00AB388C" w:rsidRPr="00AF416E" w:rsidRDefault="00AB388C" w:rsidP="00AB388C">
      <w:pPr>
        <w:pStyle w:val="Paragrafoelenco"/>
        <w:numPr>
          <w:ilvl w:val="0"/>
          <w:numId w:val="3"/>
        </w:numPr>
        <w:jc w:val="both"/>
        <w:rPr>
          <w:kern w:val="2"/>
          <w:szCs w:val="28"/>
          <w:lang w:val="en-GB"/>
        </w:rPr>
      </w:pPr>
      <w:r w:rsidRPr="00AF416E">
        <w:rPr>
          <w:rFonts w:ascii="Verdana" w:hAnsi="Verdana"/>
          <w:sz w:val="20"/>
          <w:lang w:val="en-GB"/>
        </w:rPr>
        <w:t>30% for the replicability of the initiative in other business contexts;</w:t>
      </w:r>
    </w:p>
    <w:p w14:paraId="3C051DFB" w14:textId="77777777" w:rsidR="00AB388C" w:rsidRPr="00AF416E" w:rsidRDefault="00AB388C" w:rsidP="00AB388C">
      <w:pPr>
        <w:pStyle w:val="Paragrafoelenco"/>
        <w:numPr>
          <w:ilvl w:val="0"/>
          <w:numId w:val="3"/>
        </w:numPr>
        <w:jc w:val="both"/>
        <w:rPr>
          <w:kern w:val="2"/>
          <w:szCs w:val="28"/>
          <w:lang w:val="en-GB"/>
        </w:rPr>
      </w:pPr>
      <w:r>
        <w:rPr>
          <w:rFonts w:ascii="Verdana" w:hAnsi="Verdana"/>
          <w:sz w:val="20"/>
        </w:rPr>
        <w:t>10% for clarity of presentation.</w:t>
      </w:r>
    </w:p>
    <w:p w14:paraId="2B5BF097" w14:textId="77777777" w:rsidR="00AB388C" w:rsidRPr="00AB388C" w:rsidRDefault="00AB388C" w:rsidP="00AB388C">
      <w:pPr>
        <w:pStyle w:val="Paragrafoelenco"/>
        <w:numPr>
          <w:ilvl w:val="0"/>
          <w:numId w:val="6"/>
        </w:numPr>
        <w:jc w:val="both"/>
        <w:rPr>
          <w:kern w:val="2"/>
          <w:szCs w:val="28"/>
          <w:lang w:val="en-GB"/>
        </w:rPr>
      </w:pPr>
      <w:r w:rsidRPr="00AF416E">
        <w:rPr>
          <w:rFonts w:ascii="Verdana" w:hAnsi="Verdana"/>
          <w:sz w:val="20"/>
          <w:lang w:val="en-GB"/>
        </w:rPr>
        <w:t>20% – Score obtained on Open-es ("Fundamentals" Class)</w:t>
      </w:r>
    </w:p>
    <w:p w14:paraId="7D5A4582" w14:textId="77777777" w:rsidR="00AB388C" w:rsidRPr="00AF416E" w:rsidRDefault="00AB388C" w:rsidP="00AB388C">
      <w:pPr>
        <w:pStyle w:val="Paragrafoelenco"/>
        <w:jc w:val="both"/>
        <w:rPr>
          <w:kern w:val="2"/>
          <w:szCs w:val="28"/>
          <w:lang w:val="en-GB"/>
        </w:rPr>
      </w:pPr>
    </w:p>
    <w:p w14:paraId="0129927F" w14:textId="77777777" w:rsidR="00AB388C" w:rsidRPr="002320F2" w:rsidRDefault="00AB388C" w:rsidP="00AB388C">
      <w:pPr>
        <w:spacing w:after="210" w:line="210" w:lineRule="atLeast"/>
        <w:jc w:val="both"/>
        <w:rPr>
          <w:kern w:val="2"/>
          <w:szCs w:val="28"/>
          <w:lang w:val="en-GB"/>
        </w:rPr>
      </w:pPr>
      <w:r>
        <w:rPr>
          <w:rFonts w:ascii="Verdana" w:hAnsi="Verdana"/>
          <w:sz w:val="20"/>
          <w:lang w:val="en-GB"/>
        </w:rPr>
        <w:t>All entries will be reviewed by a cross-functional team composed of experts from Eni’s business and technical areas, who will assign scores to the companies demonstrating the strongest performance and submitting innovative, effective entries aligned with the objectives of the ENI SUPPLY CHAIN AWARDS.</w:t>
      </w:r>
    </w:p>
    <w:p w14:paraId="6AD73F6E" w14:textId="77777777" w:rsidR="00397792" w:rsidRPr="00AB388C" w:rsidRDefault="00397792" w:rsidP="00AB388C">
      <w:pPr>
        <w:rPr>
          <w:lang w:val="en-GB"/>
        </w:rPr>
      </w:pPr>
    </w:p>
    <w:sectPr w:rsidR="00397792" w:rsidRPr="00AB388C" w:rsidSect="001D05D4">
      <w:headerReference w:type="default" r:id="rId11"/>
      <w:headerReference w:type="first" r:id="rId12"/>
      <w:footerReference w:type="first" r:id="rId13"/>
      <w:pgSz w:w="11906" w:h="16838" w:code="9"/>
      <w:pgMar w:top="992" w:right="1418" w:bottom="851" w:left="1418" w:header="2835" w:footer="2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3D00" w14:textId="77777777" w:rsidR="00146A94" w:rsidRDefault="00146A94" w:rsidP="00397792">
      <w:r>
        <w:separator/>
      </w:r>
    </w:p>
  </w:endnote>
  <w:endnote w:type="continuationSeparator" w:id="0">
    <w:p w14:paraId="6CE936E8" w14:textId="77777777" w:rsidR="00146A94" w:rsidRDefault="00146A94" w:rsidP="00397792">
      <w:r>
        <w:continuationSeparator/>
      </w:r>
    </w:p>
  </w:endnote>
  <w:endnote w:type="continuationNotice" w:id="1">
    <w:p w14:paraId="0CF27C24" w14:textId="77777777" w:rsidR="00146A94" w:rsidRDefault="00146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B77" w14:textId="0B9B2D65" w:rsidR="00397792" w:rsidRDefault="003F3379">
    <w:pPr>
      <w:pStyle w:val="Pidipagina"/>
    </w:pPr>
    <w:r>
      <w:rPr>
        <w:noProof/>
      </w:rPr>
      <mc:AlternateContent>
        <mc:Choice Requires="wps">
          <w:drawing>
            <wp:anchor distT="540385" distB="0" distL="0" distR="0" simplePos="0" relativeHeight="251658244" behindDoc="1" locked="0" layoutInCell="1" allowOverlap="0" wp14:anchorId="48424615" wp14:editId="6260D66E">
              <wp:simplePos x="0" y="0"/>
              <wp:positionH relativeFrom="page">
                <wp:align>right</wp:align>
              </wp:positionH>
              <wp:positionV relativeFrom="paragraph">
                <wp:posOffset>28575</wp:posOffset>
              </wp:positionV>
              <wp:extent cx="2880000" cy="1955800"/>
              <wp:effectExtent l="0" t="0" r="0" b="0"/>
              <wp:wrapNone/>
              <wp:docPr id="781128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195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A8E69D" w14:textId="77777777" w:rsidR="003F0880" w:rsidRPr="00E45649" w:rsidRDefault="003F0880" w:rsidP="00B60B87">
                          <w:pPr>
                            <w:spacing w:line="200" w:lineRule="exact"/>
                            <w:rPr>
                              <w:rFonts w:ascii="Montserrat Medium" w:hAnsi="Montserrat Medium"/>
                              <w:b/>
                              <w:bCs/>
                              <w:color w:val="262626" w:themeColor="text1" w:themeTint="D9"/>
                              <w:sz w:val="14"/>
                              <w:szCs w:val="14"/>
                            </w:rPr>
                          </w:pPr>
                          <w:r w:rsidRPr="00E45649">
                            <w:rPr>
                              <w:rFonts w:ascii="Montserrat Medium" w:hAnsi="Montserrat Medium"/>
                              <w:b/>
                              <w:bCs/>
                              <w:color w:val="262626" w:themeColor="text1" w:themeTint="D9"/>
                              <w:sz w:val="14"/>
                              <w:szCs w:val="14"/>
                            </w:rPr>
                            <w:t>Eni SpA</w:t>
                          </w:r>
                        </w:p>
                        <w:p w14:paraId="31C7D056" w14:textId="1B03A840"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Capitale Sociale</w:t>
                          </w:r>
                          <w:r w:rsidR="00AB0ACD" w:rsidRPr="003E1B9A">
                            <w:rPr>
                              <w:rFonts w:ascii="Montserrat Medium" w:hAnsi="Montserrat Medium"/>
                              <w:color w:val="262626" w:themeColor="text1" w:themeTint="D9"/>
                              <w:sz w:val="14"/>
                              <w:szCs w:val="14"/>
                            </w:rPr>
                            <w:t xml:space="preserve"> </w:t>
                          </w:r>
                          <w:r w:rsidR="006A18B8" w:rsidRPr="003E1B9A">
                            <w:rPr>
                              <w:rFonts w:ascii="Montserrat Medium" w:hAnsi="Montserrat Medium"/>
                              <w:color w:val="262626" w:themeColor="text1" w:themeTint="D9"/>
                              <w:sz w:val="14"/>
                              <w:szCs w:val="14"/>
                            </w:rPr>
                            <w:t>Euro</w:t>
                          </w:r>
                          <w:r w:rsidR="00AB0ACD" w:rsidRPr="003E1B9A">
                            <w:rPr>
                              <w:rFonts w:ascii="Montserrat Medium" w:hAnsi="Montserrat Medium"/>
                              <w:color w:val="262626" w:themeColor="text1" w:themeTint="D9"/>
                              <w:sz w:val="14"/>
                              <w:szCs w:val="14"/>
                            </w:rPr>
                            <w:t xml:space="preserve"> 4.005.358.876,00 i.v.</w:t>
                          </w:r>
                        </w:p>
                        <w:p w14:paraId="516EA0B6" w14:textId="310BF1FA" w:rsidR="00FB4E07"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Registro Imprese</w:t>
                          </w:r>
                          <w:r w:rsidR="00DC725E" w:rsidRPr="003E1B9A">
                            <w:rPr>
                              <w:rFonts w:ascii="Montserrat Medium" w:hAnsi="Montserrat Medium"/>
                              <w:color w:val="262626" w:themeColor="text1" w:themeTint="D9"/>
                              <w:sz w:val="14"/>
                              <w:szCs w:val="14"/>
                            </w:rPr>
                            <w:t xml:space="preserve"> di Roma</w:t>
                          </w:r>
                          <w:r w:rsidRPr="003E1B9A">
                            <w:rPr>
                              <w:rFonts w:ascii="Montserrat Medium" w:hAnsi="Montserrat Medium"/>
                              <w:color w:val="262626" w:themeColor="text1" w:themeTint="D9"/>
                              <w:sz w:val="14"/>
                              <w:szCs w:val="14"/>
                            </w:rPr>
                            <w:t xml:space="preserve"> </w:t>
                          </w:r>
                        </w:p>
                        <w:p w14:paraId="59903062" w14:textId="5AAA46E5"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Codice Fiscale</w:t>
                          </w:r>
                          <w:r w:rsidR="00B72BA0" w:rsidRPr="003E1B9A">
                            <w:rPr>
                              <w:rFonts w:ascii="Montserrat Medium" w:hAnsi="Montserrat Medium"/>
                              <w:color w:val="262626" w:themeColor="text1" w:themeTint="D9"/>
                              <w:sz w:val="14"/>
                              <w:szCs w:val="14"/>
                            </w:rPr>
                            <w:t xml:space="preserve"> 00484960588</w:t>
                          </w:r>
                        </w:p>
                        <w:p w14:paraId="270D734F" w14:textId="77777777" w:rsidR="000E3814"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Partita IVA</w:t>
                          </w:r>
                          <w:r w:rsidR="000E1F90" w:rsidRPr="003E1B9A">
                            <w:rPr>
                              <w:rFonts w:ascii="Montserrat Medium" w:hAnsi="Montserrat Medium"/>
                              <w:color w:val="262626" w:themeColor="text1" w:themeTint="D9"/>
                              <w:sz w:val="14"/>
                              <w:szCs w:val="14"/>
                            </w:rPr>
                            <w:t xml:space="preserve"> 00905811006</w:t>
                          </w:r>
                        </w:p>
                        <w:p w14:paraId="0B9D01D6" w14:textId="4A0D573E"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R.E.A.</w:t>
                          </w:r>
                          <w:r w:rsidR="00107568" w:rsidRPr="003E1B9A">
                            <w:rPr>
                              <w:rFonts w:ascii="Montserrat Medium" w:hAnsi="Montserrat Medium"/>
                              <w:color w:val="262626" w:themeColor="text1" w:themeTint="D9"/>
                              <w:sz w:val="14"/>
                              <w:szCs w:val="14"/>
                            </w:rPr>
                            <w:t xml:space="preserve"> Roma n.</w:t>
                          </w:r>
                          <w:r w:rsidR="000E3814" w:rsidRPr="003E1B9A">
                            <w:rPr>
                              <w:rFonts w:ascii="Montserrat Medium" w:hAnsi="Montserrat Medium"/>
                              <w:color w:val="262626" w:themeColor="text1" w:themeTint="D9"/>
                              <w:sz w:val="14"/>
                              <w:szCs w:val="14"/>
                            </w:rPr>
                            <w:t xml:space="preserve"> </w:t>
                          </w:r>
                          <w:r w:rsidR="00107568" w:rsidRPr="003E1B9A">
                            <w:rPr>
                              <w:rFonts w:ascii="Montserrat Medium" w:hAnsi="Montserrat Medium"/>
                              <w:color w:val="262626" w:themeColor="text1" w:themeTint="D9"/>
                              <w:sz w:val="14"/>
                              <w:szCs w:val="14"/>
                            </w:rPr>
                            <w:t>756453</w:t>
                          </w:r>
                        </w:p>
                        <w:p w14:paraId="215C273E"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Sedi secondarie:</w:t>
                          </w:r>
                        </w:p>
                        <w:p w14:paraId="675A2759"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Via Emilia, 1 – Piazza Ezio Vanoni, 1</w:t>
                          </w:r>
                        </w:p>
                        <w:p w14:paraId="738D1801" w14:textId="08A47985" w:rsidR="00397792"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20097 San Donato Milanese (MI)</w:t>
                          </w:r>
                        </w:p>
                      </w:txbxContent>
                    </wps:txbx>
                    <wps:bodyPr rot="0" vert="horz" wrap="square" lIns="0" tIns="0" rIns="900000" bIns="5400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424615" id="_x0000_t202" coordsize="21600,21600" o:spt="202" path="m,l,21600r21600,l21600,xe">
              <v:stroke joinstyle="miter"/>
              <v:path gradientshapeok="t" o:connecttype="rect"/>
            </v:shapetype>
            <v:shape id="Text Box 2" o:spid="_x0000_s1027" type="#_x0000_t202" style="position:absolute;margin-left:175.55pt;margin-top:2.25pt;width:226.75pt;height:154pt;z-index:-251658236;visibility:visible;mso-wrap-style:square;mso-width-percent:0;mso-height-percent:0;mso-wrap-distance-left:0;mso-wrap-distance-top:42.55pt;mso-wrap-distance-right:0;mso-wrap-distance-bottom:0;mso-position-horizontal:right;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" o:allowoverlap="f" filled="f" stroked="f" strokeweight=".5pt">
              <v:textbox inset="0,0,25mm,15mm">
                <w:txbxContent>
                  <w:p w14:paraId="21A8E69D" w14:textId="77777777" w:rsidR="003F0880" w:rsidRPr="00E45649" w:rsidRDefault="003F0880" w:rsidP="00B60B87">
                    <w:pPr>
                      <w:spacing w:line="200" w:lineRule="exact"/>
                      <w:rPr>
                        <w:rFonts w:ascii="Montserrat Medium" w:hAnsi="Montserrat Medium"/>
                        <w:b/>
                        <w:bCs/>
                        <w:color w:val="262626" w:themeColor="text1" w:themeTint="D9"/>
                        <w:sz w:val="14"/>
                        <w:szCs w:val="14"/>
                      </w:rPr>
                    </w:pPr>
                    <w:r w:rsidRPr="00E45649">
                      <w:rPr>
                        <w:rFonts w:ascii="Montserrat Medium" w:hAnsi="Montserrat Medium"/>
                        <w:b/>
                        <w:bCs/>
                        <w:color w:val="262626" w:themeColor="text1" w:themeTint="D9"/>
                        <w:sz w:val="14"/>
                        <w:szCs w:val="14"/>
                      </w:rPr>
                      <w:t xml:space="preserve">Eni </w:t>
                    </w:r>
                    <w:proofErr w:type="spellStart"/>
                    <w:r w:rsidRPr="00E45649">
                      <w:rPr>
                        <w:rFonts w:ascii="Montserrat Medium" w:hAnsi="Montserrat Medium"/>
                        <w:b/>
                        <w:bCs/>
                        <w:color w:val="262626" w:themeColor="text1" w:themeTint="D9"/>
                        <w:sz w:val="14"/>
                        <w:szCs w:val="14"/>
                      </w:rPr>
                      <w:t>SpA</w:t>
                    </w:r>
                    <w:proofErr w:type="spellEnd"/>
                  </w:p>
                  <w:p w14:paraId="31C7D056" w14:textId="1B03A840"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Capitale Sociale</w:t>
                    </w:r>
                    <w:r w:rsidR="00AB0ACD" w:rsidRPr="003E1B9A">
                      <w:rPr>
                        <w:rFonts w:ascii="Montserrat Medium" w:hAnsi="Montserrat Medium"/>
                        <w:color w:val="262626" w:themeColor="text1" w:themeTint="D9"/>
                        <w:sz w:val="14"/>
                        <w:szCs w:val="14"/>
                      </w:rPr>
                      <w:t xml:space="preserve"> </w:t>
                    </w:r>
                    <w:r w:rsidR="006A18B8" w:rsidRPr="003E1B9A">
                      <w:rPr>
                        <w:rFonts w:ascii="Montserrat Medium" w:hAnsi="Montserrat Medium"/>
                        <w:color w:val="262626" w:themeColor="text1" w:themeTint="D9"/>
                        <w:sz w:val="14"/>
                        <w:szCs w:val="14"/>
                      </w:rPr>
                      <w:t>Euro</w:t>
                    </w:r>
                    <w:r w:rsidR="00AB0ACD" w:rsidRPr="003E1B9A">
                      <w:rPr>
                        <w:rFonts w:ascii="Montserrat Medium" w:hAnsi="Montserrat Medium"/>
                        <w:color w:val="262626" w:themeColor="text1" w:themeTint="D9"/>
                        <w:sz w:val="14"/>
                        <w:szCs w:val="14"/>
                      </w:rPr>
                      <w:t xml:space="preserve"> 4.005.358.876,00 i.v.</w:t>
                    </w:r>
                  </w:p>
                  <w:p w14:paraId="516EA0B6" w14:textId="310BF1FA" w:rsidR="00FB4E07"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Registro Imprese</w:t>
                    </w:r>
                    <w:r w:rsidR="00DC725E" w:rsidRPr="003E1B9A">
                      <w:rPr>
                        <w:rFonts w:ascii="Montserrat Medium" w:hAnsi="Montserrat Medium"/>
                        <w:color w:val="262626" w:themeColor="text1" w:themeTint="D9"/>
                        <w:sz w:val="14"/>
                        <w:szCs w:val="14"/>
                      </w:rPr>
                      <w:t xml:space="preserve"> di Roma</w:t>
                    </w:r>
                    <w:r w:rsidRPr="003E1B9A">
                      <w:rPr>
                        <w:rFonts w:ascii="Montserrat Medium" w:hAnsi="Montserrat Medium"/>
                        <w:color w:val="262626" w:themeColor="text1" w:themeTint="D9"/>
                        <w:sz w:val="14"/>
                        <w:szCs w:val="14"/>
                      </w:rPr>
                      <w:t xml:space="preserve"> </w:t>
                    </w:r>
                  </w:p>
                  <w:p w14:paraId="59903062" w14:textId="5AAA46E5"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Codice Fiscale</w:t>
                    </w:r>
                    <w:r w:rsidR="00B72BA0" w:rsidRPr="003E1B9A">
                      <w:rPr>
                        <w:rFonts w:ascii="Montserrat Medium" w:hAnsi="Montserrat Medium"/>
                        <w:color w:val="262626" w:themeColor="text1" w:themeTint="D9"/>
                        <w:sz w:val="14"/>
                        <w:szCs w:val="14"/>
                      </w:rPr>
                      <w:t xml:space="preserve"> 00484960588</w:t>
                    </w:r>
                  </w:p>
                  <w:p w14:paraId="270D734F" w14:textId="77777777" w:rsidR="000E3814"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Partita IVA</w:t>
                    </w:r>
                    <w:r w:rsidR="000E1F90" w:rsidRPr="003E1B9A">
                      <w:rPr>
                        <w:rFonts w:ascii="Montserrat Medium" w:hAnsi="Montserrat Medium"/>
                        <w:color w:val="262626" w:themeColor="text1" w:themeTint="D9"/>
                        <w:sz w:val="14"/>
                        <w:szCs w:val="14"/>
                      </w:rPr>
                      <w:t xml:space="preserve"> 00905811006</w:t>
                    </w:r>
                  </w:p>
                  <w:p w14:paraId="0B9D01D6" w14:textId="4A0D573E"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R.E.A.</w:t>
                    </w:r>
                    <w:r w:rsidR="00107568" w:rsidRPr="003E1B9A">
                      <w:rPr>
                        <w:rFonts w:ascii="Montserrat Medium" w:hAnsi="Montserrat Medium"/>
                        <w:color w:val="262626" w:themeColor="text1" w:themeTint="D9"/>
                        <w:sz w:val="14"/>
                        <w:szCs w:val="14"/>
                      </w:rPr>
                      <w:t xml:space="preserve"> Roma n.</w:t>
                    </w:r>
                    <w:r w:rsidR="000E3814" w:rsidRPr="003E1B9A">
                      <w:rPr>
                        <w:rFonts w:ascii="Montserrat Medium" w:hAnsi="Montserrat Medium"/>
                        <w:color w:val="262626" w:themeColor="text1" w:themeTint="D9"/>
                        <w:sz w:val="14"/>
                        <w:szCs w:val="14"/>
                      </w:rPr>
                      <w:t xml:space="preserve"> </w:t>
                    </w:r>
                    <w:r w:rsidR="00107568" w:rsidRPr="003E1B9A">
                      <w:rPr>
                        <w:rFonts w:ascii="Montserrat Medium" w:hAnsi="Montserrat Medium"/>
                        <w:color w:val="262626" w:themeColor="text1" w:themeTint="D9"/>
                        <w:sz w:val="14"/>
                        <w:szCs w:val="14"/>
                      </w:rPr>
                      <w:t>756453</w:t>
                    </w:r>
                  </w:p>
                  <w:p w14:paraId="215C273E"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Sedi secondarie:</w:t>
                    </w:r>
                  </w:p>
                  <w:p w14:paraId="675A2759" w14:textId="77777777" w:rsidR="00857DCC"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Via Emilia, 1 – Piazza Ezio Vanoni, 1</w:t>
                    </w:r>
                  </w:p>
                  <w:p w14:paraId="738D1801" w14:textId="08A47985" w:rsidR="00397792" w:rsidRPr="003E1B9A" w:rsidRDefault="00857DCC" w:rsidP="00857DCC">
                    <w:pPr>
                      <w:spacing w:line="200" w:lineRule="exact"/>
                      <w:rPr>
                        <w:rFonts w:ascii="Montserrat Medium" w:hAnsi="Montserrat Medium"/>
                        <w:color w:val="262626" w:themeColor="text1" w:themeTint="D9"/>
                        <w:sz w:val="14"/>
                        <w:szCs w:val="14"/>
                      </w:rPr>
                    </w:pPr>
                    <w:r w:rsidRPr="003E1B9A">
                      <w:rPr>
                        <w:rFonts w:ascii="Montserrat Medium" w:hAnsi="Montserrat Medium"/>
                        <w:color w:val="262626" w:themeColor="text1" w:themeTint="D9"/>
                        <w:sz w:val="14"/>
                        <w:szCs w:val="14"/>
                      </w:rPr>
                      <w:t>20097 San Donato Milanese (MI)</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C163" w14:textId="77777777" w:rsidR="00146A94" w:rsidRDefault="00146A94" w:rsidP="00397792">
      <w:r>
        <w:separator/>
      </w:r>
    </w:p>
  </w:footnote>
  <w:footnote w:type="continuationSeparator" w:id="0">
    <w:p w14:paraId="02F47BE3" w14:textId="77777777" w:rsidR="00146A94" w:rsidRDefault="00146A94" w:rsidP="00397792">
      <w:r>
        <w:continuationSeparator/>
      </w:r>
    </w:p>
  </w:footnote>
  <w:footnote w:type="continuationNotice" w:id="1">
    <w:p w14:paraId="00E3140C" w14:textId="77777777" w:rsidR="00146A94" w:rsidRDefault="00146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CE9E" w14:textId="0F60F159" w:rsidR="00397792" w:rsidRDefault="00397792">
    <w:pPr>
      <w:pStyle w:val="Intestazione"/>
    </w:pPr>
    <w:r>
      <w:rPr>
        <w:noProof/>
      </w:rPr>
      <w:drawing>
        <wp:anchor distT="0" distB="0" distL="114300" distR="114300" simplePos="0" relativeHeight="251658240" behindDoc="1" locked="0" layoutInCell="1" allowOverlap="1" wp14:anchorId="15178A86" wp14:editId="511202BD">
          <wp:simplePos x="0" y="0"/>
          <wp:positionH relativeFrom="margin">
            <wp:posOffset>-900430</wp:posOffset>
          </wp:positionH>
          <wp:positionV relativeFrom="paragraph">
            <wp:posOffset>-2160270</wp:posOffset>
          </wp:positionV>
          <wp:extent cx="2116455" cy="1561465"/>
          <wp:effectExtent l="0" t="0" r="0" b="0"/>
          <wp:wrapTight wrapText="bothSides">
            <wp:wrapPolygon edited="0">
              <wp:start x="9332" y="6852"/>
              <wp:lineTo x="8943" y="8696"/>
              <wp:lineTo x="8943" y="10804"/>
              <wp:lineTo x="9915" y="15811"/>
              <wp:lineTo x="9527" y="17392"/>
              <wp:lineTo x="10887" y="17392"/>
              <wp:lineTo x="17887" y="16075"/>
              <wp:lineTo x="17109" y="12649"/>
              <wp:lineTo x="16914" y="9750"/>
              <wp:lineTo x="14776" y="7906"/>
              <wp:lineTo x="11860" y="6852"/>
              <wp:lineTo x="9332" y="6852"/>
            </wp:wrapPolygon>
          </wp:wrapTight>
          <wp:docPr id="1714027982" name="Immagine 1714027982" descr="Immagine che contiene cartone animato, illustrazione, silhouette, nott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50168" name="Immagine 371550168" descr="Immagine che contiene cartone animato, illustrazione, silhouette, notte&#10;&#10;Descrizione generata automaticamente"/>
                  <pic:cNvPicPr/>
                </pic:nvPicPr>
                <pic:blipFill rotWithShape="1">
                  <a:blip r:embed="rId1">
                    <a:extLst>
                      <a:ext uri="{28A0092B-C50C-407E-A947-70E740481C1C}">
                        <a14:useLocalDpi xmlns:a14="http://schemas.microsoft.com/office/drawing/2010/main" val="0"/>
                      </a:ext>
                    </a:extLst>
                  </a:blip>
                  <a:srcRect r="71984"/>
                  <a:stretch/>
                </pic:blipFill>
                <pic:spPr bwMode="auto">
                  <a:xfrm>
                    <a:off x="0" y="0"/>
                    <a:ext cx="2116455" cy="156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051A" w14:textId="72FB70EE" w:rsidR="00397792" w:rsidRDefault="00FD1D4B">
    <w:pPr>
      <w:pStyle w:val="Intestazione"/>
    </w:pPr>
    <w:r>
      <w:rPr>
        <w:noProof/>
      </w:rPr>
      <w:drawing>
        <wp:anchor distT="0" distB="0" distL="114300" distR="114300" simplePos="0" relativeHeight="251660292" behindDoc="1" locked="0" layoutInCell="1" allowOverlap="1" wp14:anchorId="5837A59C" wp14:editId="78F9366B">
          <wp:simplePos x="0" y="0"/>
          <wp:positionH relativeFrom="margin">
            <wp:posOffset>-889649</wp:posOffset>
          </wp:positionH>
          <wp:positionV relativeFrom="paragraph">
            <wp:posOffset>-2160270</wp:posOffset>
          </wp:positionV>
          <wp:extent cx="2546985" cy="1561465"/>
          <wp:effectExtent l="0" t="0" r="5715" b="0"/>
          <wp:wrapTight wrapText="bothSides">
            <wp:wrapPolygon edited="0">
              <wp:start x="15402" y="8257"/>
              <wp:lineTo x="11632" y="10014"/>
              <wp:lineTo x="8078" y="11244"/>
              <wp:lineTo x="7647" y="12122"/>
              <wp:lineTo x="7324" y="13352"/>
              <wp:lineTo x="7432" y="15284"/>
              <wp:lineTo x="12709" y="17041"/>
              <wp:lineTo x="15509" y="17568"/>
              <wp:lineTo x="16586" y="17568"/>
              <wp:lineTo x="21002" y="16865"/>
              <wp:lineTo x="21541" y="16338"/>
              <wp:lineTo x="21433" y="14230"/>
              <wp:lineTo x="20679" y="10190"/>
              <wp:lineTo x="19387" y="9135"/>
              <wp:lineTo x="17125" y="8257"/>
              <wp:lineTo x="15402" y="8257"/>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660706" name="Immagine 1554660706"/>
                  <pic:cNvPicPr/>
                </pic:nvPicPr>
                <pic:blipFill rotWithShape="1">
                  <a:blip r:embed="rId1">
                    <a:extLst>
                      <a:ext uri="{28A0092B-C50C-407E-A947-70E740481C1C}">
                        <a14:useLocalDpi xmlns:a14="http://schemas.microsoft.com/office/drawing/2010/main" val="0"/>
                      </a:ext>
                    </a:extLst>
                  </a:blip>
                  <a:srcRect l="-359" r="14228"/>
                  <a:stretch/>
                </pic:blipFill>
                <pic:spPr bwMode="auto">
                  <a:xfrm>
                    <a:off x="0" y="0"/>
                    <a:ext cx="2546985" cy="1561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379">
      <w:rPr>
        <w:noProof/>
      </w:rPr>
      <mc:AlternateContent>
        <mc:Choice Requires="wps">
          <w:drawing>
            <wp:anchor distT="540385" distB="0" distL="0" distR="0" simplePos="0" relativeHeight="251658243" behindDoc="1" locked="0" layoutInCell="1" allowOverlap="0" wp14:anchorId="776BEE68" wp14:editId="60C96A9D">
              <wp:simplePos x="0" y="0"/>
              <wp:positionH relativeFrom="column">
                <wp:posOffset>3778885</wp:posOffset>
              </wp:positionH>
              <wp:positionV relativeFrom="paragraph">
                <wp:posOffset>-2160270</wp:posOffset>
              </wp:positionV>
              <wp:extent cx="2880000" cy="1454150"/>
              <wp:effectExtent l="0" t="0" r="0" b="0"/>
              <wp:wrapSquare wrapText="bothSides"/>
              <wp:docPr id="1851949514"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000" cy="1454150"/>
                      </a:xfrm>
                      <a:prstGeom prst="rect">
                        <a:avLst/>
                      </a:prstGeom>
                      <a:noFill/>
                      <a:ln w="6350">
                        <a:noFill/>
                      </a:ln>
                    </wps:spPr>
                    <wps:txbx>
                      <w:txbxContent>
                        <w:p w14:paraId="57BBDCBF"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Sede legale</w:t>
                          </w:r>
                        </w:p>
                        <w:p w14:paraId="5D107C01"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Piazzale Enrico Mattei, 1</w:t>
                          </w:r>
                        </w:p>
                        <w:p w14:paraId="5C720C6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00144 Roma</w:t>
                          </w:r>
                        </w:p>
                        <w:p w14:paraId="1E53982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Tel. +39 06 59821</w:t>
                          </w:r>
                        </w:p>
                        <w:p w14:paraId="58F4A72E" w14:textId="0801C361" w:rsidR="00397792" w:rsidRPr="00D6154E" w:rsidRDefault="00C22A2D" w:rsidP="00C22A2D">
                          <w:pPr>
                            <w:spacing w:line="200" w:lineRule="exact"/>
                            <w:rPr>
                              <w:color w:val="262626" w:themeColor="text1" w:themeTint="D9"/>
                              <w:sz w:val="14"/>
                              <w:szCs w:val="14"/>
                            </w:rPr>
                          </w:pPr>
                          <w:r w:rsidRPr="00D6154E">
                            <w:rPr>
                              <w:rFonts w:ascii="Montserrat Medium" w:hAnsi="Montserrat Medium"/>
                              <w:color w:val="262626" w:themeColor="text1" w:themeTint="D9"/>
                              <w:sz w:val="14"/>
                              <w:szCs w:val="14"/>
                            </w:rPr>
                            <w:t>eni.com</w:t>
                          </w:r>
                        </w:p>
                      </w:txbxContent>
                    </wps:txbx>
                    <wps:bodyPr rot="0" spcFirstLastPara="0" vertOverflow="overflow" horzOverflow="overflow" vert="horz" wrap="square" lIns="0" tIns="630000" rIns="90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BEE68" id="_x0000_t202" coordsize="21600,21600" o:spt="202" path="m,l,21600r21600,l21600,xe">
              <v:stroke joinstyle="miter"/>
              <v:path gradientshapeok="t" o:connecttype="rect"/>
            </v:shapetype>
            <v:shape id="Casella di testo 1" o:spid="_x0000_s1026" type="#_x0000_t202" style="position:absolute;margin-left:297.55pt;margin-top:-170.1pt;width:226.75pt;height:114.5pt;z-index:-251658237;visibility:visible;mso-wrap-style:square;mso-width-percent:0;mso-height-percent:0;mso-wrap-distance-left:0;mso-wrap-distance-top:42.55pt;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" o:allowoverlap="f" filled="f" stroked="f" strokeweight=".5pt">
              <v:textbox inset="0,17.5mm,25mm">
                <w:txbxContent>
                  <w:p w14:paraId="57BBDCBF"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Sede legale</w:t>
                    </w:r>
                  </w:p>
                  <w:p w14:paraId="5D107C01"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Piazzale Enrico Mattei, 1</w:t>
                    </w:r>
                  </w:p>
                  <w:p w14:paraId="5C720C6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00144 Roma</w:t>
                    </w:r>
                  </w:p>
                  <w:p w14:paraId="1E53982D" w14:textId="77777777" w:rsidR="00C22A2D" w:rsidRPr="00D6154E" w:rsidRDefault="00C22A2D" w:rsidP="00C22A2D">
                    <w:pPr>
                      <w:spacing w:line="200" w:lineRule="exact"/>
                      <w:rPr>
                        <w:rFonts w:ascii="Montserrat Medium" w:hAnsi="Montserrat Medium"/>
                        <w:color w:val="262626" w:themeColor="text1" w:themeTint="D9"/>
                        <w:sz w:val="14"/>
                        <w:szCs w:val="14"/>
                      </w:rPr>
                    </w:pPr>
                    <w:r w:rsidRPr="00D6154E">
                      <w:rPr>
                        <w:rFonts w:ascii="Montserrat Medium" w:hAnsi="Montserrat Medium"/>
                        <w:color w:val="262626" w:themeColor="text1" w:themeTint="D9"/>
                        <w:sz w:val="14"/>
                        <w:szCs w:val="14"/>
                      </w:rPr>
                      <w:t>Tel. +39 06 59821</w:t>
                    </w:r>
                  </w:p>
                  <w:p w14:paraId="58F4A72E" w14:textId="0801C361" w:rsidR="00397792" w:rsidRPr="00D6154E" w:rsidRDefault="00C22A2D" w:rsidP="00C22A2D">
                    <w:pPr>
                      <w:spacing w:line="200" w:lineRule="exact"/>
                      <w:rPr>
                        <w:color w:val="262626" w:themeColor="text1" w:themeTint="D9"/>
                        <w:sz w:val="14"/>
                        <w:szCs w:val="14"/>
                      </w:rPr>
                    </w:pPr>
                    <w:r w:rsidRPr="00D6154E">
                      <w:rPr>
                        <w:rFonts w:ascii="Montserrat Medium" w:hAnsi="Montserrat Medium"/>
                        <w:color w:val="262626" w:themeColor="text1" w:themeTint="D9"/>
                        <w:sz w:val="14"/>
                        <w:szCs w:val="14"/>
                      </w:rPr>
                      <w:t>eni.com</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5C84"/>
    <w:multiLevelType w:val="hybridMultilevel"/>
    <w:tmpl w:val="3C8E87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90091D"/>
    <w:multiLevelType w:val="hybridMultilevel"/>
    <w:tmpl w:val="63C4C9C2"/>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168A53B2"/>
    <w:multiLevelType w:val="hybridMultilevel"/>
    <w:tmpl w:val="EC0C2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0C1C8F"/>
    <w:multiLevelType w:val="hybridMultilevel"/>
    <w:tmpl w:val="B1D2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462DA3"/>
    <w:multiLevelType w:val="hybridMultilevel"/>
    <w:tmpl w:val="0AA80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175395E"/>
    <w:multiLevelType w:val="hybridMultilevel"/>
    <w:tmpl w:val="2A72D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45A056"/>
    <w:multiLevelType w:val="hybridMultilevel"/>
    <w:tmpl w:val="BB1A4370"/>
    <w:lvl w:ilvl="0" w:tplc="A03A3FF8">
      <w:start w:val="1"/>
      <w:numFmt w:val="decimal"/>
      <w:lvlText w:val="%1."/>
      <w:lvlJc w:val="left"/>
      <w:pPr>
        <w:ind w:left="720" w:hanging="360"/>
      </w:pPr>
    </w:lvl>
    <w:lvl w:ilvl="1" w:tplc="9D787B9A">
      <w:start w:val="1"/>
      <w:numFmt w:val="lowerLetter"/>
      <w:lvlText w:val="%2."/>
      <w:lvlJc w:val="left"/>
      <w:pPr>
        <w:ind w:left="1440" w:hanging="360"/>
      </w:pPr>
    </w:lvl>
    <w:lvl w:ilvl="2" w:tplc="516889E4">
      <w:start w:val="1"/>
      <w:numFmt w:val="lowerRoman"/>
      <w:lvlText w:val="%3."/>
      <w:lvlJc w:val="right"/>
      <w:pPr>
        <w:ind w:left="2160" w:hanging="180"/>
      </w:pPr>
    </w:lvl>
    <w:lvl w:ilvl="3" w:tplc="91FAAD4A">
      <w:start w:val="1"/>
      <w:numFmt w:val="decimal"/>
      <w:lvlText w:val="%4."/>
      <w:lvlJc w:val="left"/>
      <w:pPr>
        <w:ind w:left="2880" w:hanging="360"/>
      </w:pPr>
    </w:lvl>
    <w:lvl w:ilvl="4" w:tplc="A0823208">
      <w:start w:val="1"/>
      <w:numFmt w:val="lowerLetter"/>
      <w:lvlText w:val="%5."/>
      <w:lvlJc w:val="left"/>
      <w:pPr>
        <w:ind w:left="3600" w:hanging="360"/>
      </w:pPr>
    </w:lvl>
    <w:lvl w:ilvl="5" w:tplc="CEAE7790">
      <w:start w:val="1"/>
      <w:numFmt w:val="lowerRoman"/>
      <w:lvlText w:val="%6."/>
      <w:lvlJc w:val="right"/>
      <w:pPr>
        <w:ind w:left="4320" w:hanging="180"/>
      </w:pPr>
    </w:lvl>
    <w:lvl w:ilvl="6" w:tplc="6D023D88">
      <w:start w:val="1"/>
      <w:numFmt w:val="decimal"/>
      <w:lvlText w:val="%7."/>
      <w:lvlJc w:val="left"/>
      <w:pPr>
        <w:ind w:left="5040" w:hanging="360"/>
      </w:pPr>
    </w:lvl>
    <w:lvl w:ilvl="7" w:tplc="FC7A5C82">
      <w:start w:val="1"/>
      <w:numFmt w:val="lowerLetter"/>
      <w:lvlText w:val="%8."/>
      <w:lvlJc w:val="left"/>
      <w:pPr>
        <w:ind w:left="5760" w:hanging="360"/>
      </w:pPr>
    </w:lvl>
    <w:lvl w:ilvl="8" w:tplc="3C1C5208">
      <w:start w:val="1"/>
      <w:numFmt w:val="lowerRoman"/>
      <w:lvlText w:val="%9."/>
      <w:lvlJc w:val="right"/>
      <w:pPr>
        <w:ind w:left="6480" w:hanging="180"/>
      </w:pPr>
    </w:lvl>
  </w:abstractNum>
  <w:abstractNum w:abstractNumId="7" w15:restartNumberingAfterBreak="0">
    <w:nsid w:val="758408CF"/>
    <w:multiLevelType w:val="hybridMultilevel"/>
    <w:tmpl w:val="0D5CC0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900323">
    <w:abstractNumId w:val="6"/>
  </w:num>
  <w:num w:numId="2" w16cid:durableId="1507134244">
    <w:abstractNumId w:val="0"/>
  </w:num>
  <w:num w:numId="3" w16cid:durableId="1502306670">
    <w:abstractNumId w:val="1"/>
  </w:num>
  <w:num w:numId="4" w16cid:durableId="222300877">
    <w:abstractNumId w:val="2"/>
  </w:num>
  <w:num w:numId="5" w16cid:durableId="339965973">
    <w:abstractNumId w:val="3"/>
  </w:num>
  <w:num w:numId="6" w16cid:durableId="1307666857">
    <w:abstractNumId w:val="5"/>
  </w:num>
  <w:num w:numId="7" w16cid:durableId="697779454">
    <w:abstractNumId w:val="7"/>
  </w:num>
  <w:num w:numId="8" w16cid:durableId="187766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92"/>
    <w:rsid w:val="000701D3"/>
    <w:rsid w:val="000D0E93"/>
    <w:rsid w:val="000E1F90"/>
    <w:rsid w:val="000E3814"/>
    <w:rsid w:val="00107568"/>
    <w:rsid w:val="001106C6"/>
    <w:rsid w:val="00145D59"/>
    <w:rsid w:val="00146A94"/>
    <w:rsid w:val="001577DE"/>
    <w:rsid w:val="001D05D4"/>
    <w:rsid w:val="00213BE8"/>
    <w:rsid w:val="00225050"/>
    <w:rsid w:val="002311CE"/>
    <w:rsid w:val="002A0526"/>
    <w:rsid w:val="002E1063"/>
    <w:rsid w:val="00371729"/>
    <w:rsid w:val="00397792"/>
    <w:rsid w:val="003A1B35"/>
    <w:rsid w:val="003C04C3"/>
    <w:rsid w:val="003C55D8"/>
    <w:rsid w:val="003E1B9A"/>
    <w:rsid w:val="003E5B79"/>
    <w:rsid w:val="003F0880"/>
    <w:rsid w:val="003F3379"/>
    <w:rsid w:val="003F4B70"/>
    <w:rsid w:val="003F7ECE"/>
    <w:rsid w:val="00415391"/>
    <w:rsid w:val="00415A12"/>
    <w:rsid w:val="00436A6C"/>
    <w:rsid w:val="004465D1"/>
    <w:rsid w:val="004E37CA"/>
    <w:rsid w:val="00507341"/>
    <w:rsid w:val="00561F7E"/>
    <w:rsid w:val="00563B4E"/>
    <w:rsid w:val="005A0413"/>
    <w:rsid w:val="005C7A6A"/>
    <w:rsid w:val="00615A17"/>
    <w:rsid w:val="00622F13"/>
    <w:rsid w:val="0068250E"/>
    <w:rsid w:val="006A18B8"/>
    <w:rsid w:val="006A261C"/>
    <w:rsid w:val="006B1A31"/>
    <w:rsid w:val="006F7872"/>
    <w:rsid w:val="0072768A"/>
    <w:rsid w:val="00733A06"/>
    <w:rsid w:val="0073739C"/>
    <w:rsid w:val="00745E94"/>
    <w:rsid w:val="00747E9E"/>
    <w:rsid w:val="00773C5A"/>
    <w:rsid w:val="007A55DD"/>
    <w:rsid w:val="007C11BF"/>
    <w:rsid w:val="007E08AD"/>
    <w:rsid w:val="00817471"/>
    <w:rsid w:val="00857DCC"/>
    <w:rsid w:val="00897E41"/>
    <w:rsid w:val="00914754"/>
    <w:rsid w:val="009D42C6"/>
    <w:rsid w:val="00A37937"/>
    <w:rsid w:val="00AB0ACD"/>
    <w:rsid w:val="00AB388C"/>
    <w:rsid w:val="00AF4BD3"/>
    <w:rsid w:val="00B1014F"/>
    <w:rsid w:val="00B14D42"/>
    <w:rsid w:val="00B60B87"/>
    <w:rsid w:val="00B65D81"/>
    <w:rsid w:val="00B72BA0"/>
    <w:rsid w:val="00B755B0"/>
    <w:rsid w:val="00B763B5"/>
    <w:rsid w:val="00B9211C"/>
    <w:rsid w:val="00B9374A"/>
    <w:rsid w:val="00B94F3D"/>
    <w:rsid w:val="00B955A0"/>
    <w:rsid w:val="00BC0A84"/>
    <w:rsid w:val="00BC63EC"/>
    <w:rsid w:val="00C14B9A"/>
    <w:rsid w:val="00C22A2D"/>
    <w:rsid w:val="00C802FD"/>
    <w:rsid w:val="00C9688B"/>
    <w:rsid w:val="00CC32E4"/>
    <w:rsid w:val="00CC4553"/>
    <w:rsid w:val="00D308FD"/>
    <w:rsid w:val="00D34EA4"/>
    <w:rsid w:val="00D37F4D"/>
    <w:rsid w:val="00D6154E"/>
    <w:rsid w:val="00DC725E"/>
    <w:rsid w:val="00DD4E2E"/>
    <w:rsid w:val="00E12B9F"/>
    <w:rsid w:val="00E24E1A"/>
    <w:rsid w:val="00E31691"/>
    <w:rsid w:val="00E45649"/>
    <w:rsid w:val="00ED168C"/>
    <w:rsid w:val="00F72BF6"/>
    <w:rsid w:val="00F83CDD"/>
    <w:rsid w:val="00FB4E07"/>
    <w:rsid w:val="00FC3B18"/>
    <w:rsid w:val="00FD1D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02F0"/>
  <w15:chartTrackingRefBased/>
  <w15:docId w15:val="{C57DA0D9-003D-4F1B-AC79-B41271A1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1691"/>
    <w:pPr>
      <w:spacing w:after="0" w:line="240" w:lineRule="auto"/>
    </w:pPr>
    <w:rPr>
      <w:kern w:val="0"/>
      <w:sz w:val="24"/>
      <w:szCs w:val="24"/>
    </w:rPr>
  </w:style>
  <w:style w:type="paragraph" w:styleId="Titolo1">
    <w:name w:val="heading 1"/>
    <w:basedOn w:val="Normale"/>
    <w:next w:val="Normale"/>
    <w:link w:val="Titolo1Carattere"/>
    <w:uiPriority w:val="9"/>
    <w:qFormat/>
    <w:rsid w:val="0039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9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977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977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977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9779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9779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9779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9779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977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977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977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977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977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977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977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977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977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39779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977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977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977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977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97792"/>
    <w:rPr>
      <w:i/>
      <w:iCs/>
      <w:color w:val="404040" w:themeColor="text1" w:themeTint="BF"/>
    </w:rPr>
  </w:style>
  <w:style w:type="paragraph" w:styleId="Paragrafoelenco">
    <w:name w:val="List Paragraph"/>
    <w:basedOn w:val="Normale"/>
    <w:uiPriority w:val="34"/>
    <w:qFormat/>
    <w:rsid w:val="00397792"/>
    <w:pPr>
      <w:ind w:left="720"/>
      <w:contextualSpacing/>
    </w:pPr>
  </w:style>
  <w:style w:type="character" w:styleId="Enfasiintensa">
    <w:name w:val="Intense Emphasis"/>
    <w:basedOn w:val="Carpredefinitoparagrafo"/>
    <w:uiPriority w:val="21"/>
    <w:qFormat/>
    <w:rsid w:val="00397792"/>
    <w:rPr>
      <w:i/>
      <w:iCs/>
      <w:color w:val="0F4761" w:themeColor="accent1" w:themeShade="BF"/>
    </w:rPr>
  </w:style>
  <w:style w:type="paragraph" w:styleId="Citazioneintensa">
    <w:name w:val="Intense Quote"/>
    <w:basedOn w:val="Normale"/>
    <w:next w:val="Normale"/>
    <w:link w:val="CitazioneintensaCarattere"/>
    <w:uiPriority w:val="30"/>
    <w:qFormat/>
    <w:rsid w:val="0039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97792"/>
    <w:rPr>
      <w:i/>
      <w:iCs/>
      <w:color w:val="0F4761" w:themeColor="accent1" w:themeShade="BF"/>
    </w:rPr>
  </w:style>
  <w:style w:type="character" w:styleId="Riferimentointenso">
    <w:name w:val="Intense Reference"/>
    <w:basedOn w:val="Carpredefinitoparagrafo"/>
    <w:uiPriority w:val="32"/>
    <w:qFormat/>
    <w:rsid w:val="00397792"/>
    <w:rPr>
      <w:b/>
      <w:bCs/>
      <w:smallCaps/>
      <w:color w:val="0F4761" w:themeColor="accent1" w:themeShade="BF"/>
      <w:spacing w:val="5"/>
    </w:rPr>
  </w:style>
  <w:style w:type="paragraph" w:styleId="Intestazione">
    <w:name w:val="header"/>
    <w:basedOn w:val="Normale"/>
    <w:link w:val="IntestazioneCarattere"/>
    <w:uiPriority w:val="99"/>
    <w:unhideWhenUsed/>
    <w:rsid w:val="00397792"/>
    <w:pPr>
      <w:tabs>
        <w:tab w:val="center" w:pos="4819"/>
        <w:tab w:val="right" w:pos="9638"/>
      </w:tabs>
    </w:pPr>
  </w:style>
  <w:style w:type="character" w:customStyle="1" w:styleId="IntestazioneCarattere">
    <w:name w:val="Intestazione Carattere"/>
    <w:basedOn w:val="Carpredefinitoparagrafo"/>
    <w:link w:val="Intestazione"/>
    <w:uiPriority w:val="99"/>
    <w:rsid w:val="00397792"/>
  </w:style>
  <w:style w:type="paragraph" w:styleId="Pidipagina">
    <w:name w:val="footer"/>
    <w:basedOn w:val="Normale"/>
    <w:link w:val="PidipaginaCarattere"/>
    <w:uiPriority w:val="99"/>
    <w:unhideWhenUsed/>
    <w:rsid w:val="00397792"/>
    <w:pPr>
      <w:tabs>
        <w:tab w:val="center" w:pos="4819"/>
        <w:tab w:val="right" w:pos="9638"/>
      </w:tabs>
    </w:pPr>
  </w:style>
  <w:style w:type="character" w:customStyle="1" w:styleId="PidipaginaCarattere">
    <w:name w:val="Piè di pagina Carattere"/>
    <w:basedOn w:val="Carpredefinitoparagrafo"/>
    <w:link w:val="Pidipagina"/>
    <w:uiPriority w:val="99"/>
    <w:rsid w:val="00397792"/>
  </w:style>
  <w:style w:type="character" w:styleId="Collegamentoipertestuale">
    <w:name w:val="Hyperlink"/>
    <w:basedOn w:val="Carpredefinitoparagrafo"/>
    <w:uiPriority w:val="99"/>
    <w:unhideWhenUsed/>
    <w:rsid w:val="001D05D4"/>
    <w:rPr>
      <w:color w:val="467886" w:themeColor="hyperlink"/>
      <w:u w:val="single"/>
    </w:rPr>
  </w:style>
  <w:style w:type="table" w:styleId="Grigliatabella">
    <w:name w:val="Table Grid"/>
    <w:basedOn w:val="Tabellanormale"/>
    <w:uiPriority w:val="59"/>
    <w:rsid w:val="001D05D4"/>
    <w:pPr>
      <w:spacing w:after="0" w:line="240" w:lineRule="auto"/>
    </w:pPr>
    <w:rPr>
      <w:rFonts w:ascii="Times New Roman" w:eastAsia="MS Mincho" w:hAnsi="Times New Roman" w:cs="Times New Roman"/>
      <w:kern w:val="0"/>
      <w:sz w:val="20"/>
      <w:szCs w:val="20"/>
      <w:lang w:eastAsia="it-IT"/>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zionenonrisolta">
    <w:name w:val="Unresolved Mention"/>
    <w:basedOn w:val="Carpredefinitoparagrafo"/>
    <w:uiPriority w:val="99"/>
    <w:semiHidden/>
    <w:unhideWhenUsed/>
    <w:rsid w:val="00C14B9A"/>
    <w:rPr>
      <w:color w:val="605E5C"/>
      <w:shd w:val="clear" w:color="auto" w:fill="E1DFDD"/>
    </w:rPr>
  </w:style>
  <w:style w:type="character" w:styleId="Collegamentovisitato">
    <w:name w:val="FollowedHyperlink"/>
    <w:basedOn w:val="Carpredefinitoparagrafo"/>
    <w:uiPriority w:val="99"/>
    <w:semiHidden/>
    <w:unhideWhenUsed/>
    <w:rsid w:val="00C14B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S1FuwT6JAUqaMLj-9RSmUASlXDKdL9hOt2VwacS_V1dUNko0SzJCU1YyQUxBTjM2MFpQTFFBV0hKUC4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es.io/i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office.com/Pages/ResponsePage.aspx?id=S1FuwT6JAUqaMLj-9RSmUGLokkAHdRtMmFVc2cfEemZUQlJKNk9HMEQ1U1NNTEtFMkVOUktGUjE0WC4u" TargetMode="External"/><Relationship Id="rId4" Type="http://schemas.openxmlformats.org/officeDocument/2006/relationships/webSettings" Target="webSettings.xml"/><Relationship Id="rId9" Type="http://schemas.openxmlformats.org/officeDocument/2006/relationships/hyperlink" Target="https://forms.office.com/Pages/ResponsePage.aspx?id=S1FuwT6JAUqaMLj-9RSmUGLokkAHdRtMmFVc2cfEemZUQlJKNk9HMEQ1U1NNTEtFMkVOUktGUjE0WC4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1252</Words>
  <Characters>7142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Monteferri</dc:creator>
  <cp:keywords/>
  <dc:description/>
  <cp:lastModifiedBy>Del Sole Daniela</cp:lastModifiedBy>
  <cp:revision>7</cp:revision>
  <cp:lastPrinted>2024-11-12T13:20:00Z</cp:lastPrinted>
  <dcterms:created xsi:type="dcterms:W3CDTF">2026-06-04T14:48:00Z</dcterms:created>
  <dcterms:modified xsi:type="dcterms:W3CDTF">2026-06-10T15:25:00Z</dcterms:modified>
</cp:coreProperties>
</file>